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EE2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3E9848">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C6D655">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3B42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308DFC">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6C28EF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22339D3">
                  <w:pPr>
                    <w:pStyle w:val="52"/>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a:srcRect/>
                                <a:stretch>
                                  <a:fillRect/>
                                </a:stretch>
                              </pic:blipFill>
                              <pic:spPr>
                                <a:xfrm>
                                  <a:off x="0" y="0"/>
                                  <a:ext cx="414655" cy="43053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a:srcRect/>
                                <a:stretch>
                                  <a:fillRect/>
                                </a:stretch>
                              </pic:blipFill>
                              <pic:spPr>
                                <a:xfrm>
                                  <a:off x="0" y="0"/>
                                  <a:ext cx="170815" cy="43624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647E6F5F">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26C26320">
      <w:pPr>
        <w:pStyle w:val="53"/>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0D72982">
      <w:pPr>
        <w:pStyle w:val="198"/>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62B6D30">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C86E694">
      <w:pPr>
        <w:spacing w:line="240" w:lineRule="auto"/>
        <w:rPr>
          <w:rFonts w:hint="eastAsia"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532044439"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f4jzNgAAAAMAQAADwAAAAAAAAABACAAAAAiAAAAZHJzL2Rvd25yZXYueG1sUEsBAhQAFAAA&#10;AAgAh07iQGiKl8jvAQAAwAMAAA4AAAAAAAAAAQAgAAAAJwEAAGRycy9lMm9Eb2MueG1sUEsFBgAA&#10;AAAGAAYAWQEAAIgFAAAAAA==&#10;">
                <v:fill on="f" focussize="0,0"/>
                <v:stroke color="#000000" joinstyle="round"/>
                <v:imagedata o:title=""/>
                <o:lock v:ext="edit" aspectratio="f"/>
              </v:line>
            </w:pict>
          </mc:Fallback>
        </mc:AlternateContent>
      </w:r>
    </w:p>
    <w:p w14:paraId="086CA55A">
      <w:pPr>
        <w:pStyle w:val="53"/>
        <w:framePr w:w="9639" w:h="6976" w:hRule="exact" w:hSpace="0" w:vSpace="0" w:wrap="around" w:hAnchor="page" w:y="6408"/>
        <w:jc w:val="center"/>
        <w:rPr>
          <w:rFonts w:hint="eastAsia" w:ascii="黑体" w:hAnsi="黑体" w:eastAsia="黑体"/>
          <w:b w:val="0"/>
          <w:bCs w:val="0"/>
          <w:w w:val="100"/>
        </w:rPr>
      </w:pPr>
    </w:p>
    <w:p w14:paraId="0E19E79D">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运营阶段生态核电评价规范</w:t>
      </w:r>
      <w:r>
        <w:fldChar w:fldCharType="end"/>
      </w:r>
      <w:bookmarkEnd w:id="9"/>
    </w:p>
    <w:p w14:paraId="2054A3DB">
      <w:pPr>
        <w:framePr w:w="9639" w:h="6974" w:hRule="exact" w:wrap="around" w:vAnchor="page" w:hAnchor="page" w:x="1419" w:y="6408" w:anchorLock="1"/>
        <w:ind w:left="-1418"/>
      </w:pPr>
    </w:p>
    <w:p w14:paraId="2F5FD89C">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Assessment standard for ecological nuclear power plant in operation</w:t>
      </w:r>
      <w:r>
        <w:rPr>
          <w:rFonts w:eastAsia="黑体"/>
          <w:szCs w:val="28"/>
        </w:rPr>
        <w:fldChar w:fldCharType="end"/>
      </w:r>
      <w:bookmarkEnd w:id="10"/>
    </w:p>
    <w:p w14:paraId="4FEBDB1F">
      <w:pPr>
        <w:framePr w:w="9639" w:h="6974" w:hRule="exact" w:wrap="around" w:vAnchor="page" w:hAnchor="page" w:x="1419" w:y="6408" w:anchorLock="1"/>
        <w:spacing w:line="760" w:lineRule="exact"/>
        <w:ind w:left="-1418"/>
      </w:pPr>
    </w:p>
    <w:p w14:paraId="585DD26F">
      <w:pPr>
        <w:pStyle w:val="128"/>
        <w:framePr w:w="9639" w:h="6974" w:hRule="exact" w:wrap="around" w:vAnchor="page" w:hAnchor="page" w:x="1419" w:y="6408" w:anchorLock="1"/>
        <w:textAlignment w:val="bottom"/>
        <w:rPr>
          <w:rFonts w:eastAsia="黑体"/>
          <w:szCs w:val="28"/>
        </w:rPr>
      </w:pPr>
    </w:p>
    <w:p w14:paraId="4D25FCD8">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EEF5754">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40D801D">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AFE9EA1">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9E52F96">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EDB8645">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中国能源研究会</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6709F8F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25079595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qdGL1wAAAA4BAAAPAAAAAAAAAAEAIAAAACIAAABkcnMvZG93bnJldi54bWxQSwECFAAUAAAA&#10;CACHTuJATftFgO8BAADAAwAADgAAAAAAAAABACAAAAAmAQAAZHJzL2Uyb0RvYy54bWxQSwUGAAAA&#10;AAYABgBZAQAAhwUAAAAA&#10;">
                <v:fill on="f" focussize="0,0"/>
                <v:stroke color="#000000" joinstyle="round"/>
                <v:imagedata o:title=""/>
                <o:lock v:ext="edit" aspectratio="f"/>
                <w10:anchorlock/>
              </v:line>
            </w:pict>
          </mc:Fallback>
        </mc:AlternateContent>
      </w:r>
    </w:p>
    <w:p w14:paraId="3565238D">
      <w:pPr>
        <w:pStyle w:val="94"/>
        <w:bidi w:val="0"/>
        <w:rPr>
          <w:rFonts w:hint="eastAsia"/>
          <w:lang w:eastAsia="zh-CN"/>
        </w:rPr>
      </w:pPr>
      <w:bookmarkStart w:id="21" w:name="BookMark1"/>
      <w:bookmarkStart w:id="22" w:name="_Toc24810"/>
      <w:r>
        <w:rPr>
          <w:rFonts w:hint="eastAsia"/>
          <w:spacing w:val="320"/>
          <w:lang w:eastAsia="zh-CN"/>
        </w:rPr>
        <w:t>目</w:t>
      </w:r>
      <w:r>
        <w:rPr>
          <w:rFonts w:hint="eastAsia"/>
          <w:lang w:eastAsia="zh-CN"/>
        </w:rPr>
        <w:t>次</w:t>
      </w:r>
    </w:p>
    <w:p w14:paraId="429135C0">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\t "标准文件_一级条标题,2,标准文件_附录一级条标题,2,"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_Toc28654 </w:instrText>
      </w:r>
      <w:r>
        <w:rPr>
          <w:rFonts w:hint="eastAsia"/>
          <w:spacing w:val="0"/>
          <w:lang w:eastAsia="zh-CN"/>
        </w:rPr>
        <w:fldChar w:fldCharType="separate"/>
      </w:r>
      <w:r>
        <w:rPr>
          <w:spacing w:val="0"/>
        </w:rPr>
        <w:t>前言</w:t>
      </w:r>
      <w:r>
        <w:rPr>
          <w:spacing w:val="0"/>
        </w:rPr>
        <w:tab/>
      </w:r>
      <w:r>
        <w:rPr>
          <w:spacing w:val="0"/>
        </w:rPr>
        <w:fldChar w:fldCharType="begin"/>
      </w:r>
      <w:r>
        <w:rPr>
          <w:spacing w:val="0"/>
        </w:rPr>
        <w:instrText xml:space="preserve"> PAGEREF _Toc28654 \h </w:instrText>
      </w:r>
      <w:r>
        <w:rPr>
          <w:spacing w:val="0"/>
        </w:rPr>
        <w:fldChar w:fldCharType="separate"/>
      </w:r>
      <w:r>
        <w:rPr>
          <w:spacing w:val="0"/>
        </w:rPr>
        <w:t>II</w:t>
      </w:r>
      <w:r>
        <w:rPr>
          <w:spacing w:val="0"/>
        </w:rPr>
        <w:fldChar w:fldCharType="end"/>
      </w:r>
      <w:r>
        <w:rPr>
          <w:rFonts w:hint="eastAsia"/>
          <w:spacing w:val="0"/>
          <w:lang w:eastAsia="zh-CN"/>
        </w:rPr>
        <w:fldChar w:fldCharType="end"/>
      </w:r>
    </w:p>
    <w:p w14:paraId="064B3DF7">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_Toc21607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_Toc21607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46D7D156">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_Toc525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_Toc525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2B570C40">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_Toc24282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_Toc24282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6C3200E9">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_Toc29291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总则</w:t>
      </w:r>
      <w:r>
        <w:rPr>
          <w:spacing w:val="0"/>
        </w:rPr>
        <w:tab/>
      </w:r>
      <w:r>
        <w:rPr>
          <w:spacing w:val="0"/>
        </w:rPr>
        <w:fldChar w:fldCharType="begin"/>
      </w:r>
      <w:r>
        <w:rPr>
          <w:spacing w:val="0"/>
        </w:rPr>
        <w:instrText xml:space="preserve"> PAGEREF _Toc29291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634D499D">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_Toc26684 </w:instrText>
      </w:r>
      <w:r>
        <w:rPr>
          <w:rFonts w:hint="eastAsia"/>
          <w:spacing w:val="0"/>
          <w:lang w:eastAsia="zh-CN"/>
        </w:rPr>
        <w:fldChar w:fldCharType="separate"/>
      </w:r>
      <w:r>
        <w:rPr>
          <w:rFonts w:hint="eastAsia" w:ascii="黑体" w:eastAsia="黑体"/>
          <w:i w:val="0"/>
          <w:spacing w:val="0"/>
        </w:rPr>
        <w:t>5</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环境影响</w:t>
      </w:r>
      <w:r>
        <w:rPr>
          <w:spacing w:val="0"/>
        </w:rPr>
        <w:tab/>
      </w:r>
      <w:r>
        <w:rPr>
          <w:spacing w:val="0"/>
        </w:rPr>
        <w:fldChar w:fldCharType="begin"/>
      </w:r>
      <w:r>
        <w:rPr>
          <w:spacing w:val="0"/>
        </w:rPr>
        <w:instrText xml:space="preserve"> PAGEREF _Toc26684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01029D57">
      <w:pPr>
        <w:pStyle w:val="26"/>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_Toc10730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5.1</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 </w:t>
      </w:r>
      <w:r>
        <w:rPr>
          <w:rFonts w:hint="eastAsia"/>
          <w:spacing w:val="0"/>
        </w:rPr>
        <w:t>控制项</w:t>
      </w:r>
      <w:r>
        <w:rPr>
          <w:spacing w:val="0"/>
        </w:rPr>
        <w:tab/>
      </w:r>
      <w:r>
        <w:rPr>
          <w:spacing w:val="0"/>
        </w:rPr>
        <w:fldChar w:fldCharType="begin"/>
      </w:r>
      <w:r>
        <w:rPr>
          <w:spacing w:val="0"/>
        </w:rPr>
        <w:instrText xml:space="preserve"> PAGEREF _Toc10730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6905F444">
      <w:pPr>
        <w:pStyle w:val="26"/>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_Toc7536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5.2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 </w:t>
      </w:r>
      <w:r>
        <w:rPr>
          <w:rFonts w:hint="eastAsia"/>
          <w:spacing w:val="0"/>
        </w:rPr>
        <w:t>评分项</w:t>
      </w:r>
      <w:r>
        <w:rPr>
          <w:spacing w:val="0"/>
        </w:rPr>
        <w:tab/>
      </w:r>
      <w:r>
        <w:rPr>
          <w:spacing w:val="0"/>
        </w:rPr>
        <w:fldChar w:fldCharType="begin"/>
      </w:r>
      <w:r>
        <w:rPr>
          <w:spacing w:val="0"/>
        </w:rPr>
        <w:instrText xml:space="preserve"> PAGEREF _Toc7536 \h </w:instrText>
      </w:r>
      <w:r>
        <w:rPr>
          <w:spacing w:val="0"/>
        </w:rPr>
        <w:fldChar w:fldCharType="separate"/>
      </w:r>
      <w:r>
        <w:rPr>
          <w:spacing w:val="0"/>
        </w:rPr>
        <w:t>5</w:t>
      </w:r>
      <w:r>
        <w:rPr>
          <w:spacing w:val="0"/>
        </w:rPr>
        <w:fldChar w:fldCharType="end"/>
      </w:r>
      <w:r>
        <w:rPr>
          <w:rFonts w:hint="eastAsia"/>
          <w:spacing w:val="0"/>
          <w:lang w:eastAsia="zh-CN"/>
        </w:rPr>
        <w:fldChar w:fldCharType="end"/>
      </w:r>
    </w:p>
    <w:p w14:paraId="37C6412E">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_Toc29533 </w:instrText>
      </w:r>
      <w:r>
        <w:rPr>
          <w:rFonts w:hint="eastAsia"/>
          <w:spacing w:val="0"/>
          <w:lang w:eastAsia="zh-CN"/>
        </w:rPr>
        <w:fldChar w:fldCharType="separate"/>
      </w:r>
      <w:r>
        <w:rPr>
          <w:rFonts w:hint="eastAsia" w:ascii="黑体" w:eastAsia="黑体"/>
          <w:i w:val="0"/>
          <w:spacing w:val="0"/>
        </w:rPr>
        <w:t>6</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资源利用</w:t>
      </w:r>
      <w:r>
        <w:rPr>
          <w:spacing w:val="0"/>
        </w:rPr>
        <w:tab/>
      </w:r>
      <w:r>
        <w:rPr>
          <w:spacing w:val="0"/>
        </w:rPr>
        <w:fldChar w:fldCharType="begin"/>
      </w:r>
      <w:r>
        <w:rPr>
          <w:spacing w:val="0"/>
        </w:rPr>
        <w:instrText xml:space="preserve"> PAGEREF _Toc29533 \h </w:instrText>
      </w:r>
      <w:r>
        <w:rPr>
          <w:spacing w:val="0"/>
        </w:rPr>
        <w:fldChar w:fldCharType="separate"/>
      </w:r>
      <w:r>
        <w:rPr>
          <w:spacing w:val="0"/>
        </w:rPr>
        <w:t>9</w:t>
      </w:r>
      <w:r>
        <w:rPr>
          <w:spacing w:val="0"/>
        </w:rPr>
        <w:fldChar w:fldCharType="end"/>
      </w:r>
      <w:r>
        <w:rPr>
          <w:rFonts w:hint="eastAsia"/>
          <w:spacing w:val="0"/>
          <w:lang w:eastAsia="zh-CN"/>
        </w:rPr>
        <w:fldChar w:fldCharType="end"/>
      </w:r>
    </w:p>
    <w:p w14:paraId="6469894D">
      <w:pPr>
        <w:pStyle w:val="26"/>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_Toc4492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6.1</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 </w:t>
      </w:r>
      <w:r>
        <w:rPr>
          <w:rFonts w:hint="eastAsia"/>
          <w:spacing w:val="0"/>
        </w:rPr>
        <w:t>控制项</w:t>
      </w:r>
      <w:r>
        <w:rPr>
          <w:spacing w:val="0"/>
        </w:rPr>
        <w:tab/>
      </w:r>
      <w:r>
        <w:rPr>
          <w:spacing w:val="0"/>
        </w:rPr>
        <w:fldChar w:fldCharType="begin"/>
      </w:r>
      <w:r>
        <w:rPr>
          <w:spacing w:val="0"/>
        </w:rPr>
        <w:instrText xml:space="preserve"> PAGEREF _Toc4492 \h </w:instrText>
      </w:r>
      <w:r>
        <w:rPr>
          <w:spacing w:val="0"/>
        </w:rPr>
        <w:fldChar w:fldCharType="separate"/>
      </w:r>
      <w:r>
        <w:rPr>
          <w:spacing w:val="0"/>
        </w:rPr>
        <w:t>9</w:t>
      </w:r>
      <w:r>
        <w:rPr>
          <w:spacing w:val="0"/>
        </w:rPr>
        <w:fldChar w:fldCharType="end"/>
      </w:r>
      <w:r>
        <w:rPr>
          <w:rFonts w:hint="eastAsia"/>
          <w:spacing w:val="0"/>
          <w:lang w:eastAsia="zh-CN"/>
        </w:rPr>
        <w:fldChar w:fldCharType="end"/>
      </w:r>
    </w:p>
    <w:p w14:paraId="515E06B5">
      <w:pPr>
        <w:pStyle w:val="26"/>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_Toc713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6.2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 </w:t>
      </w:r>
      <w:r>
        <w:rPr>
          <w:rFonts w:hint="eastAsia"/>
          <w:spacing w:val="0"/>
        </w:rPr>
        <w:t>评分项</w:t>
      </w:r>
      <w:r>
        <w:rPr>
          <w:spacing w:val="0"/>
        </w:rPr>
        <w:tab/>
      </w:r>
      <w:r>
        <w:rPr>
          <w:spacing w:val="0"/>
        </w:rPr>
        <w:fldChar w:fldCharType="begin"/>
      </w:r>
      <w:r>
        <w:rPr>
          <w:spacing w:val="0"/>
        </w:rPr>
        <w:instrText xml:space="preserve"> PAGEREF _Toc713 \h </w:instrText>
      </w:r>
      <w:r>
        <w:rPr>
          <w:spacing w:val="0"/>
        </w:rPr>
        <w:fldChar w:fldCharType="separate"/>
      </w:r>
      <w:r>
        <w:rPr>
          <w:spacing w:val="0"/>
        </w:rPr>
        <w:t>9</w:t>
      </w:r>
      <w:r>
        <w:rPr>
          <w:spacing w:val="0"/>
        </w:rPr>
        <w:fldChar w:fldCharType="end"/>
      </w:r>
      <w:r>
        <w:rPr>
          <w:rFonts w:hint="eastAsia"/>
          <w:spacing w:val="0"/>
          <w:lang w:eastAsia="zh-CN"/>
        </w:rPr>
        <w:fldChar w:fldCharType="end"/>
      </w:r>
    </w:p>
    <w:p w14:paraId="620B425A">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_Toc2210 </w:instrText>
      </w:r>
      <w:r>
        <w:rPr>
          <w:rFonts w:hint="eastAsia"/>
          <w:spacing w:val="0"/>
          <w:lang w:eastAsia="zh-CN"/>
        </w:rPr>
        <w:fldChar w:fldCharType="separate"/>
      </w:r>
      <w:r>
        <w:rPr>
          <w:rFonts w:hint="eastAsia" w:ascii="黑体" w:eastAsia="黑体"/>
          <w:i w:val="0"/>
          <w:spacing w:val="0"/>
        </w:rPr>
        <w:t>7</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社会和谐</w:t>
      </w:r>
      <w:r>
        <w:rPr>
          <w:spacing w:val="0"/>
        </w:rPr>
        <w:tab/>
      </w:r>
      <w:r>
        <w:rPr>
          <w:spacing w:val="0"/>
        </w:rPr>
        <w:fldChar w:fldCharType="begin"/>
      </w:r>
      <w:r>
        <w:rPr>
          <w:spacing w:val="0"/>
        </w:rPr>
        <w:instrText xml:space="preserve"> PAGEREF _Toc2210 \h </w:instrText>
      </w:r>
      <w:r>
        <w:rPr>
          <w:spacing w:val="0"/>
        </w:rPr>
        <w:fldChar w:fldCharType="separate"/>
      </w:r>
      <w:r>
        <w:rPr>
          <w:spacing w:val="0"/>
        </w:rPr>
        <w:t>10</w:t>
      </w:r>
      <w:r>
        <w:rPr>
          <w:spacing w:val="0"/>
        </w:rPr>
        <w:fldChar w:fldCharType="end"/>
      </w:r>
      <w:r>
        <w:rPr>
          <w:rFonts w:hint="eastAsia"/>
          <w:spacing w:val="0"/>
          <w:lang w:eastAsia="zh-CN"/>
        </w:rPr>
        <w:fldChar w:fldCharType="end"/>
      </w:r>
    </w:p>
    <w:p w14:paraId="6D187F87">
      <w:pPr>
        <w:pStyle w:val="26"/>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_Toc29590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7.1</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 </w:t>
      </w:r>
      <w:r>
        <w:rPr>
          <w:rFonts w:hint="eastAsia"/>
          <w:spacing w:val="0"/>
        </w:rPr>
        <w:t>控制项</w:t>
      </w:r>
      <w:r>
        <w:rPr>
          <w:spacing w:val="0"/>
        </w:rPr>
        <w:tab/>
      </w:r>
      <w:r>
        <w:rPr>
          <w:spacing w:val="0"/>
        </w:rPr>
        <w:fldChar w:fldCharType="begin"/>
      </w:r>
      <w:r>
        <w:rPr>
          <w:spacing w:val="0"/>
        </w:rPr>
        <w:instrText xml:space="preserve"> PAGEREF _Toc29590 \h </w:instrText>
      </w:r>
      <w:r>
        <w:rPr>
          <w:spacing w:val="0"/>
        </w:rPr>
        <w:fldChar w:fldCharType="separate"/>
      </w:r>
      <w:r>
        <w:rPr>
          <w:spacing w:val="0"/>
        </w:rPr>
        <w:t>10</w:t>
      </w:r>
      <w:r>
        <w:rPr>
          <w:spacing w:val="0"/>
        </w:rPr>
        <w:fldChar w:fldCharType="end"/>
      </w:r>
      <w:r>
        <w:rPr>
          <w:rFonts w:hint="eastAsia"/>
          <w:spacing w:val="0"/>
          <w:lang w:eastAsia="zh-CN"/>
        </w:rPr>
        <w:fldChar w:fldCharType="end"/>
      </w:r>
    </w:p>
    <w:p w14:paraId="01FB1E5D">
      <w:pPr>
        <w:pStyle w:val="26"/>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_Toc25008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7.2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 </w:t>
      </w:r>
      <w:r>
        <w:rPr>
          <w:rFonts w:hint="eastAsia"/>
          <w:spacing w:val="0"/>
        </w:rPr>
        <w:t>评分项</w:t>
      </w:r>
      <w:r>
        <w:rPr>
          <w:spacing w:val="0"/>
        </w:rPr>
        <w:tab/>
      </w:r>
      <w:r>
        <w:rPr>
          <w:spacing w:val="0"/>
        </w:rPr>
        <w:fldChar w:fldCharType="begin"/>
      </w:r>
      <w:r>
        <w:rPr>
          <w:spacing w:val="0"/>
        </w:rPr>
        <w:instrText xml:space="preserve"> PAGEREF _Toc25008 \h </w:instrText>
      </w:r>
      <w:r>
        <w:rPr>
          <w:spacing w:val="0"/>
        </w:rPr>
        <w:fldChar w:fldCharType="separate"/>
      </w:r>
      <w:r>
        <w:rPr>
          <w:spacing w:val="0"/>
        </w:rPr>
        <w:t>10</w:t>
      </w:r>
      <w:r>
        <w:rPr>
          <w:spacing w:val="0"/>
        </w:rPr>
        <w:fldChar w:fldCharType="end"/>
      </w:r>
      <w:r>
        <w:rPr>
          <w:rFonts w:hint="eastAsia"/>
          <w:spacing w:val="0"/>
          <w:lang w:eastAsia="zh-CN"/>
        </w:rPr>
        <w:fldChar w:fldCharType="end"/>
      </w:r>
    </w:p>
    <w:p w14:paraId="317D1601">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_Toc23858 </w:instrText>
      </w:r>
      <w:r>
        <w:rPr>
          <w:rFonts w:hint="eastAsia"/>
          <w:spacing w:val="0"/>
          <w:lang w:eastAsia="zh-CN"/>
        </w:rPr>
        <w:fldChar w:fldCharType="separate"/>
      </w:r>
      <w:r>
        <w:rPr>
          <w:rFonts w:hint="eastAsia" w:ascii="黑体" w:eastAsia="黑体"/>
          <w:i w:val="0"/>
          <w:spacing w:val="0"/>
        </w:rPr>
        <w:t>8</w:t>
      </w:r>
      <w:r>
        <w:rPr>
          <w:rFonts w:hint="eastAsia" w:ascii="黑体" w:eastAsia="黑体"/>
          <w:i w:val="0"/>
          <w:spacing w:val="0"/>
          <w:lang w:eastAsia="zh-CN"/>
        </w:rPr>
        <w:t xml:space="preserve"> </w:t>
      </w:r>
      <w:r>
        <w:rPr>
          <w:rFonts w:hint="eastAsia" w:ascii="黑体" w:eastAsia="黑体"/>
          <w:i w:val="0"/>
          <w:spacing w:val="0"/>
        </w:rPr>
        <w:t xml:space="preserve"> </w:t>
      </w:r>
      <w:r>
        <w:rPr>
          <w:rFonts w:hint="default"/>
          <w:spacing w:val="0"/>
        </w:rPr>
        <w:t>结果计算</w:t>
      </w:r>
      <w:r>
        <w:rPr>
          <w:spacing w:val="0"/>
        </w:rPr>
        <w:tab/>
      </w:r>
      <w:r>
        <w:rPr>
          <w:spacing w:val="0"/>
        </w:rPr>
        <w:fldChar w:fldCharType="begin"/>
      </w:r>
      <w:r>
        <w:rPr>
          <w:spacing w:val="0"/>
        </w:rPr>
        <w:instrText xml:space="preserve"> PAGEREF _Toc23858 \h </w:instrText>
      </w:r>
      <w:r>
        <w:rPr>
          <w:spacing w:val="0"/>
        </w:rPr>
        <w:fldChar w:fldCharType="separate"/>
      </w:r>
      <w:r>
        <w:rPr>
          <w:spacing w:val="0"/>
        </w:rPr>
        <w:t>16</w:t>
      </w:r>
      <w:r>
        <w:rPr>
          <w:spacing w:val="0"/>
        </w:rPr>
        <w:fldChar w:fldCharType="end"/>
      </w:r>
      <w:r>
        <w:rPr>
          <w:rFonts w:hint="eastAsia"/>
          <w:spacing w:val="0"/>
          <w:lang w:eastAsia="zh-CN"/>
        </w:rPr>
        <w:fldChar w:fldCharType="end"/>
      </w:r>
    </w:p>
    <w:p w14:paraId="231CB48E">
      <w:pPr>
        <w:pStyle w:val="21"/>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_Toc24873 </w:instrText>
      </w:r>
      <w:r>
        <w:rPr>
          <w:rFonts w:hint="eastAsia"/>
          <w:spacing w:val="0"/>
          <w:lang w:eastAsia="zh-CN"/>
        </w:rPr>
        <w:fldChar w:fldCharType="separate"/>
      </w:r>
      <w:r>
        <w:rPr>
          <w:rFonts w:hint="eastAsia" w:hAnsi="Times New Roman"/>
          <w:spacing w:val="0"/>
        </w:rPr>
        <w:t>参考文件</w:t>
      </w:r>
      <w:r>
        <w:rPr>
          <w:spacing w:val="0"/>
        </w:rPr>
        <w:tab/>
      </w:r>
      <w:r>
        <w:rPr>
          <w:spacing w:val="0"/>
        </w:rPr>
        <w:fldChar w:fldCharType="begin"/>
      </w:r>
      <w:r>
        <w:rPr>
          <w:spacing w:val="0"/>
        </w:rPr>
        <w:instrText xml:space="preserve"> PAGEREF _Toc24873 \h </w:instrText>
      </w:r>
      <w:r>
        <w:rPr>
          <w:spacing w:val="0"/>
        </w:rPr>
        <w:fldChar w:fldCharType="separate"/>
      </w:r>
      <w:r>
        <w:rPr>
          <w:spacing w:val="0"/>
        </w:rPr>
        <w:t>18</w:t>
      </w:r>
      <w:r>
        <w:rPr>
          <w:spacing w:val="0"/>
        </w:rPr>
        <w:fldChar w:fldCharType="end"/>
      </w:r>
      <w:r>
        <w:rPr>
          <w:rFonts w:hint="eastAsia"/>
          <w:spacing w:val="0"/>
          <w:lang w:eastAsia="zh-CN"/>
        </w:rPr>
        <w:fldChar w:fldCharType="end"/>
      </w:r>
    </w:p>
    <w:p w14:paraId="5C3DA52F">
      <w:pPr>
        <w:pStyle w:val="94"/>
        <w:bidi w:val="0"/>
        <w:rPr>
          <w:rFonts w:hint="eastAsia"/>
          <w:spacing w:val="0"/>
          <w:lang w:eastAsia="zh-CN"/>
        </w:rPr>
        <w:sectPr>
          <w:headerReference r:id="rId11" w:type="default"/>
          <w:footerReference r:id="rId12" w:type="default"/>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spacing w:val="0"/>
          <w:lang w:eastAsia="zh-CN"/>
        </w:rPr>
        <w:fldChar w:fldCharType="end"/>
      </w:r>
    </w:p>
    <w:bookmarkEnd w:id="21"/>
    <w:p w14:paraId="18C54C87">
      <w:pPr>
        <w:pStyle w:val="92"/>
        <w:spacing w:before="900" w:after="360"/>
      </w:pPr>
      <w:bookmarkStart w:id="23" w:name="_Toc28654"/>
      <w:bookmarkStart w:id="24" w:name="BookMark2"/>
      <w:r>
        <w:rPr>
          <w:spacing w:val="320"/>
        </w:rPr>
        <w:t>前</w:t>
      </w:r>
      <w:r>
        <w:t>言</w:t>
      </w:r>
      <w:bookmarkEnd w:id="22"/>
      <w:bookmarkEnd w:id="23"/>
    </w:p>
    <w:p w14:paraId="5709E4B8">
      <w:pPr>
        <w:pStyle w:val="59"/>
        <w:ind w:firstLine="420"/>
        <w:rPr>
          <w:color w:val="auto"/>
          <w:highlight w:val="none"/>
        </w:rPr>
      </w:pPr>
      <w:r>
        <w:rPr>
          <w:rFonts w:hint="eastAsia"/>
          <w:color w:val="auto"/>
          <w:highlight w:val="none"/>
        </w:rPr>
        <w:t>本文件按照GB/T 1.1—2020《标准化工作导则  第1部分：标准化文件的结构和起草规则》的规定起草。</w:t>
      </w:r>
    </w:p>
    <w:p w14:paraId="0C7199AC">
      <w:pPr>
        <w:pStyle w:val="59"/>
        <w:ind w:firstLine="420"/>
        <w:rPr>
          <w:color w:val="auto"/>
          <w:highlight w:val="none"/>
        </w:rPr>
      </w:pPr>
      <w:r>
        <w:rPr>
          <w:rFonts w:hint="eastAsia"/>
          <w:color w:val="auto"/>
          <w:highlight w:val="none"/>
        </w:rPr>
        <w:t>请注意本文件的某些内容可能涉及专利。本文件的发布机构不承担识别专利的责任。</w:t>
      </w:r>
    </w:p>
    <w:p w14:paraId="4DAFB4CF">
      <w:pPr>
        <w:pStyle w:val="59"/>
        <w:ind w:firstLine="420"/>
        <w:rPr>
          <w:color w:val="auto"/>
          <w:highlight w:val="none"/>
        </w:rPr>
      </w:pPr>
      <w:r>
        <w:rPr>
          <w:rFonts w:hint="eastAsia"/>
          <w:color w:val="auto"/>
          <w:highlight w:val="none"/>
        </w:rPr>
        <w:t>本文件由中国能源研究会提出。</w:t>
      </w:r>
    </w:p>
    <w:p w14:paraId="25E96D1E">
      <w:pPr>
        <w:pStyle w:val="59"/>
        <w:ind w:firstLine="420"/>
        <w:rPr>
          <w:color w:val="auto"/>
          <w:highlight w:val="none"/>
        </w:rPr>
      </w:pPr>
      <w:r>
        <w:rPr>
          <w:rFonts w:hint="eastAsia"/>
          <w:color w:val="auto"/>
          <w:highlight w:val="none"/>
        </w:rPr>
        <w:t>本文件由中国能源研究会核能专业委员会归口。</w:t>
      </w:r>
    </w:p>
    <w:p w14:paraId="6C68CD1C">
      <w:pPr>
        <w:pStyle w:val="59"/>
        <w:ind w:firstLine="420"/>
        <w:rPr>
          <w:color w:val="auto"/>
          <w:highlight w:val="none"/>
        </w:rPr>
      </w:pPr>
      <w:r>
        <w:rPr>
          <w:rFonts w:hint="eastAsia"/>
          <w:color w:val="auto"/>
          <w:highlight w:val="none"/>
        </w:rPr>
        <w:t>本文件起草单位：</w:t>
      </w:r>
      <w:r>
        <w:rPr>
          <w:rFonts w:hint="eastAsia"/>
          <w:color w:val="auto"/>
          <w:highlight w:val="none"/>
          <w:lang w:val="en-US" w:eastAsia="zh-CN"/>
        </w:rPr>
        <w:t>阳江核电有限公司、</w:t>
      </w:r>
      <w:r>
        <w:rPr>
          <w:rFonts w:hint="eastAsia"/>
          <w:color w:val="auto"/>
          <w:highlight w:val="none"/>
        </w:rPr>
        <w:t>苏州热工研究院有限公司等。</w:t>
      </w:r>
    </w:p>
    <w:p w14:paraId="5ED07F37">
      <w:pPr>
        <w:pStyle w:val="59"/>
        <w:ind w:firstLine="420"/>
        <w:rPr>
          <w:highlight w:val="none"/>
        </w:rPr>
      </w:pPr>
      <w:r>
        <w:rPr>
          <w:rFonts w:hint="eastAsia"/>
          <w:highlight w:val="none"/>
        </w:rPr>
        <w:t>本文件主要起草人：</w:t>
      </w:r>
    </w:p>
    <w:p w14:paraId="7ACA7A3D">
      <w:pPr>
        <w:pStyle w:val="59"/>
        <w:ind w:firstLine="420"/>
      </w:pPr>
    </w:p>
    <w:p w14:paraId="07A0C360">
      <w:pPr>
        <w:pStyle w:val="59"/>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24"/>
    <w:p w14:paraId="4E7723B4">
      <w:pPr>
        <w:spacing w:line="20" w:lineRule="exact"/>
        <w:jc w:val="center"/>
        <w:rPr>
          <w:rFonts w:hint="eastAsia" w:ascii="黑体" w:hAnsi="黑体" w:eastAsia="黑体"/>
          <w:sz w:val="32"/>
          <w:szCs w:val="32"/>
        </w:rPr>
      </w:pPr>
      <w:bookmarkStart w:id="25" w:name="BookMark4"/>
    </w:p>
    <w:p w14:paraId="15DF0838">
      <w:pPr>
        <w:spacing w:line="20" w:lineRule="exact"/>
        <w:jc w:val="center"/>
        <w:rPr>
          <w:rFonts w:hint="eastAsia" w:ascii="黑体" w:hAnsi="黑体" w:eastAsia="黑体"/>
          <w:sz w:val="32"/>
          <w:szCs w:val="32"/>
        </w:rPr>
      </w:pPr>
    </w:p>
    <w:p w14:paraId="5616AAC6">
      <w:pPr>
        <w:pStyle w:val="180"/>
        <w:bidi w:val="0"/>
        <w:spacing w:before="4" w:beforeLines="1" w:after="687" w:afterLines="220"/>
        <w:rPr>
          <w:rFonts w:hint="eastAsia"/>
        </w:rPr>
      </w:pPr>
      <w:bookmarkStart w:id="26" w:name="NEW_STAND_NAME"/>
      <w:r>
        <w:rPr>
          <w:rFonts w:hint="eastAsia"/>
          <w:lang w:eastAsia="zh-CN"/>
        </w:rPr>
        <w:t>运营阶段生态核电评价规范</w:t>
      </w:r>
    </w:p>
    <w:bookmarkEnd w:id="26"/>
    <w:p w14:paraId="3B460C03">
      <w:pPr>
        <w:pStyle w:val="107"/>
        <w:spacing w:before="240" w:after="240"/>
      </w:pPr>
      <w:bookmarkStart w:id="27" w:name="_Toc17233333"/>
      <w:bookmarkStart w:id="28" w:name="_Toc26986771"/>
      <w:bookmarkStart w:id="29" w:name="_Toc17233325"/>
      <w:bookmarkStart w:id="30" w:name="_Toc21607"/>
      <w:bookmarkStart w:id="31" w:name="_Toc24884218"/>
      <w:bookmarkStart w:id="32" w:name="_Toc26986530"/>
      <w:bookmarkStart w:id="33" w:name="_Toc24884211"/>
      <w:bookmarkStart w:id="34" w:name="_Toc97192964"/>
      <w:bookmarkStart w:id="35" w:name="_Toc26648465"/>
      <w:bookmarkStart w:id="36" w:name="_Toc26718930"/>
      <w:bookmarkStart w:id="37" w:name="_Toc7224"/>
      <w:r>
        <w:rPr>
          <w:rFonts w:hint="eastAsia"/>
        </w:rPr>
        <w:t>范围</w:t>
      </w:r>
      <w:bookmarkEnd w:id="27"/>
      <w:bookmarkEnd w:id="28"/>
      <w:bookmarkEnd w:id="29"/>
      <w:bookmarkEnd w:id="30"/>
      <w:bookmarkEnd w:id="31"/>
      <w:bookmarkEnd w:id="32"/>
      <w:bookmarkEnd w:id="33"/>
      <w:bookmarkEnd w:id="34"/>
      <w:bookmarkEnd w:id="35"/>
      <w:bookmarkEnd w:id="36"/>
      <w:bookmarkEnd w:id="37"/>
    </w:p>
    <w:p w14:paraId="11B543F5">
      <w:pPr>
        <w:pStyle w:val="59"/>
        <w:ind w:firstLine="420"/>
      </w:pPr>
      <w:bookmarkStart w:id="38" w:name="_Toc17233334"/>
      <w:bookmarkStart w:id="39" w:name="_Toc24884212"/>
      <w:bookmarkStart w:id="40" w:name="_Toc17233326"/>
      <w:bookmarkStart w:id="41" w:name="_Toc24884219"/>
      <w:bookmarkStart w:id="42" w:name="_Toc26648466"/>
      <w:r>
        <w:rPr>
          <w:rFonts w:hint="eastAsia"/>
        </w:rPr>
        <w:t>本文件定义了核电厂</w:t>
      </w:r>
      <w:r>
        <w:rPr>
          <w:rFonts w:hint="eastAsia"/>
          <w:lang w:eastAsia="zh-CN"/>
        </w:rPr>
        <w:t>运营</w:t>
      </w:r>
      <w:r>
        <w:rPr>
          <w:rFonts w:hint="eastAsia"/>
        </w:rPr>
        <w:t>阶段生态核电评价规范。主要规定了环境影响、资源利用、社会和谐三个维度控制项和评分项的基本要求和赋分原则。</w:t>
      </w:r>
    </w:p>
    <w:p w14:paraId="1A15CAD5">
      <w:pPr>
        <w:pStyle w:val="59"/>
        <w:ind w:firstLine="420"/>
      </w:pPr>
      <w:r>
        <w:rPr>
          <w:rFonts w:hint="eastAsia"/>
        </w:rPr>
        <w:t>本文件适用于沿海区域在运核电厂生态核电运营模式评价。</w:t>
      </w:r>
    </w:p>
    <w:p w14:paraId="1F64D634">
      <w:pPr>
        <w:pStyle w:val="107"/>
        <w:spacing w:before="240" w:after="240"/>
      </w:pPr>
      <w:bookmarkStart w:id="43" w:name="_Toc26986772"/>
      <w:bookmarkStart w:id="44" w:name="_Toc525"/>
      <w:bookmarkStart w:id="45" w:name="_Toc26718931"/>
      <w:bookmarkStart w:id="46" w:name="_Toc26986531"/>
      <w:bookmarkStart w:id="47" w:name="_Toc27901"/>
      <w:bookmarkStart w:id="48" w:name="_Toc97192965"/>
      <w:r>
        <w:rPr>
          <w:rFonts w:hint="eastAsia"/>
        </w:rPr>
        <w:t>规范性引用文件</w:t>
      </w:r>
      <w:bookmarkEnd w:id="38"/>
      <w:bookmarkEnd w:id="39"/>
      <w:bookmarkEnd w:id="40"/>
      <w:bookmarkEnd w:id="41"/>
      <w:bookmarkEnd w:id="42"/>
      <w:bookmarkEnd w:id="43"/>
      <w:bookmarkEnd w:id="44"/>
      <w:bookmarkEnd w:id="45"/>
      <w:bookmarkEnd w:id="46"/>
      <w:bookmarkEnd w:id="47"/>
      <w:bookmarkEnd w:id="48"/>
    </w:p>
    <w:p w14:paraId="1EA6FE94">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4E7C86">
      <w:pPr>
        <w:pStyle w:val="59"/>
        <w:ind w:firstLine="420"/>
      </w:pPr>
      <w:r>
        <w:rPr>
          <w:rFonts w:hint="eastAsia"/>
        </w:rPr>
        <w:t>GB 3096 声环境质量标准</w:t>
      </w:r>
    </w:p>
    <w:p w14:paraId="0D47F488">
      <w:pPr>
        <w:pStyle w:val="59"/>
        <w:ind w:firstLine="420"/>
        <w:rPr>
          <w:rFonts w:hint="eastAsia"/>
        </w:rPr>
      </w:pPr>
      <w:r>
        <w:rPr>
          <w:rFonts w:hint="eastAsia"/>
        </w:rPr>
        <w:t>GB 3097 海水水质标准</w:t>
      </w:r>
    </w:p>
    <w:p w14:paraId="3F9DE2AA">
      <w:pPr>
        <w:pStyle w:val="59"/>
        <w:ind w:firstLine="420"/>
        <w:rPr>
          <w:rFonts w:hint="default" w:eastAsia="宋体"/>
          <w:lang w:val="en-US" w:eastAsia="zh-CN"/>
        </w:rPr>
      </w:pPr>
      <w:r>
        <w:rPr>
          <w:rFonts w:hint="eastAsia"/>
        </w:rPr>
        <w:t xml:space="preserve">GB </w:t>
      </w:r>
      <w:r>
        <w:rPr>
          <w:rFonts w:hint="eastAsia"/>
          <w:lang w:val="en-US" w:eastAsia="zh-CN"/>
        </w:rPr>
        <w:t>36600</w:t>
      </w:r>
      <w:r>
        <w:rPr>
          <w:rFonts w:hint="eastAsia"/>
        </w:rPr>
        <w:t xml:space="preserve"> </w:t>
      </w:r>
      <w:r>
        <w:rPr>
          <w:rFonts w:hint="eastAsia"/>
          <w:lang w:val="en-US" w:eastAsia="zh-CN"/>
        </w:rPr>
        <w:t>土壤环境质量 建设用地土壤污染风险管控标准</w:t>
      </w:r>
    </w:p>
    <w:p w14:paraId="40CFDE71">
      <w:pPr>
        <w:pStyle w:val="59"/>
        <w:ind w:firstLine="420"/>
      </w:pPr>
      <w:r>
        <w:rPr>
          <w:rFonts w:hint="eastAsia"/>
        </w:rPr>
        <w:t>GB 6249 核动力厂环境辐射防护规定</w:t>
      </w:r>
    </w:p>
    <w:p w14:paraId="23820115">
      <w:pPr>
        <w:pStyle w:val="59"/>
        <w:ind w:firstLine="420"/>
      </w:pPr>
      <w:r>
        <w:rPr>
          <w:rFonts w:hint="eastAsia"/>
        </w:rPr>
        <w:t xml:space="preserve">GB </w:t>
      </w:r>
      <w:r>
        <w:t>8978</w:t>
      </w:r>
      <w:r>
        <w:rPr>
          <w:rFonts w:hint="eastAsia"/>
        </w:rPr>
        <w:t xml:space="preserve"> 污水综合排放标准</w:t>
      </w:r>
    </w:p>
    <w:p w14:paraId="44B8860F">
      <w:pPr>
        <w:pStyle w:val="59"/>
        <w:ind w:firstLine="420"/>
      </w:pPr>
      <w:r>
        <w:t>GB</w:t>
      </w:r>
      <w:r>
        <w:rPr>
          <w:rFonts w:hint="eastAsia"/>
        </w:rPr>
        <w:t xml:space="preserve"> </w:t>
      </w:r>
      <w:r>
        <w:t>18918</w:t>
      </w:r>
      <w:r>
        <w:rPr>
          <w:rFonts w:hint="eastAsia"/>
        </w:rPr>
        <w:t xml:space="preserve"> 城镇污水处理厂污染物排放标准</w:t>
      </w:r>
    </w:p>
    <w:p w14:paraId="2902F2B5">
      <w:pPr>
        <w:pStyle w:val="59"/>
        <w:ind w:firstLine="420"/>
      </w:pPr>
      <w:r>
        <w:rPr>
          <w:rFonts w:hint="eastAsia"/>
        </w:rPr>
        <w:t>GB/T 7119 节水型企业评价导则</w:t>
      </w:r>
    </w:p>
    <w:p w14:paraId="318158A9">
      <w:pPr>
        <w:pStyle w:val="59"/>
        <w:ind w:firstLine="420"/>
      </w:pPr>
      <w:r>
        <w:rPr>
          <w:rFonts w:hint="eastAsia"/>
        </w:rPr>
        <w:t xml:space="preserve">GB/T 14848 </w:t>
      </w:r>
      <w:r>
        <w:t>地下水质量标准</w:t>
      </w:r>
    </w:p>
    <w:p w14:paraId="5EDA730B">
      <w:pPr>
        <w:pStyle w:val="59"/>
        <w:ind w:firstLine="420"/>
      </w:pPr>
      <w:r>
        <w:rPr>
          <w:rFonts w:hint="eastAsia"/>
        </w:rPr>
        <w:t>GB/T 17680.6 核电厂应急计划与准备准则 场内应急响应职能与组织机构</w:t>
      </w:r>
    </w:p>
    <w:p w14:paraId="6DAFA57A">
      <w:pPr>
        <w:pStyle w:val="59"/>
        <w:ind w:firstLine="420"/>
      </w:pPr>
      <w:r>
        <w:rPr>
          <w:rFonts w:hint="eastAsia"/>
        </w:rPr>
        <w:t>GB/T 17680.7 核电厂应急计划与准备准则 场内应急设施功能与特性</w:t>
      </w:r>
    </w:p>
    <w:p w14:paraId="63EE3EEC">
      <w:pPr>
        <w:pStyle w:val="59"/>
        <w:ind w:firstLine="420"/>
      </w:pPr>
      <w:r>
        <w:rPr>
          <w:rFonts w:hint="eastAsia"/>
        </w:rPr>
        <w:t>GB/T 17680.8 核电厂应急计划与准备准则 场内应急计划与执行程序</w:t>
      </w:r>
    </w:p>
    <w:p w14:paraId="48FF954C">
      <w:pPr>
        <w:pStyle w:val="59"/>
        <w:ind w:firstLine="420"/>
      </w:pPr>
      <w:r>
        <w:rPr>
          <w:rFonts w:hint="eastAsia"/>
        </w:rPr>
        <w:t>GB/T 17680.9 核电厂应急计划与准备准则 场内应急响应能力的保持</w:t>
      </w:r>
    </w:p>
    <w:p w14:paraId="518704E1">
      <w:pPr>
        <w:pStyle w:val="59"/>
        <w:ind w:firstLine="420"/>
      </w:pPr>
      <w:r>
        <w:rPr>
          <w:rFonts w:hint="eastAsia"/>
        </w:rPr>
        <w:t>GB/T 18916.46</w:t>
      </w:r>
      <w:r>
        <w:rPr>
          <w:rFonts w:hint="eastAsia"/>
          <w:lang w:val="en-US" w:eastAsia="zh-CN"/>
        </w:rPr>
        <w:t xml:space="preserve"> </w:t>
      </w:r>
      <w:r>
        <w:rPr>
          <w:rFonts w:hint="eastAsia"/>
        </w:rPr>
        <w:t>取水定额 第46部分：核电</w:t>
      </w:r>
    </w:p>
    <w:p w14:paraId="7D4E8142">
      <w:pPr>
        <w:pStyle w:val="59"/>
        <w:ind w:firstLine="420"/>
      </w:pPr>
      <w:r>
        <w:rPr>
          <w:rFonts w:hint="eastAsia"/>
        </w:rPr>
        <w:t>GB/T 42340 生态系统评估 生态系统格局与质量评价方法</w:t>
      </w:r>
    </w:p>
    <w:p w14:paraId="19338B21">
      <w:pPr>
        <w:pStyle w:val="59"/>
        <w:ind w:firstLine="420"/>
      </w:pPr>
      <w:r>
        <w:fldChar w:fldCharType="begin"/>
      </w:r>
      <w:r>
        <w:instrText xml:space="preserve"> HYPERLINK "https://std.samr.gov.cn/gb/search/gbDetailed?id=14156507D21E0337E06397BE0A0AE656" \t "https://std.samr.gov.cn/gb/search/_blank" </w:instrText>
      </w:r>
      <w:r>
        <w:fldChar w:fldCharType="separate"/>
      </w:r>
      <w:r>
        <w:t>GB/T 43678 生态系统评估 生态系统服务评估方法</w:t>
      </w:r>
      <w:r>
        <w:fldChar w:fldCharType="end"/>
      </w:r>
    </w:p>
    <w:p w14:paraId="0B731330">
      <w:pPr>
        <w:pStyle w:val="59"/>
        <w:ind w:firstLine="420"/>
      </w:pPr>
      <w:r>
        <w:fldChar w:fldCharType="begin"/>
      </w:r>
      <w:r>
        <w:instrText xml:space="preserve"> HYPERLINK "https://std.samr.gov.cn/gb/search/gbDetailed?id=14156507D16A0337E06397BE0A0AE656" \t "https://std.samr.gov.cn/gb/search/_blank" </w:instrText>
      </w:r>
      <w:r>
        <w:fldChar w:fldCharType="separate"/>
      </w:r>
      <w:r>
        <w:t>GB/T 43680 生态系统评估 陆地生态退化评估方法</w:t>
      </w:r>
      <w:r>
        <w:fldChar w:fldCharType="end"/>
      </w:r>
    </w:p>
    <w:p w14:paraId="26AECE44">
      <w:pPr>
        <w:pStyle w:val="59"/>
        <w:ind w:firstLine="420"/>
      </w:pPr>
      <w:r>
        <w:fldChar w:fldCharType="begin"/>
      </w:r>
      <w:r>
        <w:instrText xml:space="preserve"> HYPERLINK "https://std.samr.gov.cn/gb/search/gbDetailed?id=14156507D16B0337E06397BE0A0AE656" \t "https://std.samr.gov.cn/gb/search/_blank" </w:instrText>
      </w:r>
      <w:r>
        <w:fldChar w:fldCharType="separate"/>
      </w:r>
      <w:r>
        <w:t>GB/T 43681 生态系统评估 区域生态系统调查方法</w:t>
      </w:r>
      <w:r>
        <w:fldChar w:fldCharType="end"/>
      </w:r>
    </w:p>
    <w:p w14:paraId="45EEA42B">
      <w:pPr>
        <w:pStyle w:val="59"/>
        <w:ind w:firstLine="420"/>
      </w:pPr>
      <w:r>
        <w:rPr>
          <w:rFonts w:hint="eastAsia"/>
        </w:rPr>
        <w:t>HJ 61</w:t>
      </w:r>
      <w:r>
        <w:rPr>
          <w:rFonts w:hint="eastAsia"/>
          <w:lang w:val="en-US" w:eastAsia="zh-CN"/>
        </w:rPr>
        <w:t xml:space="preserve"> </w:t>
      </w:r>
      <w:r>
        <w:fldChar w:fldCharType="begin"/>
      </w:r>
      <w:r>
        <w:instrText xml:space="preserve"> HYPERLINK "http://www.mee.gov.cn/ywgz/fgbz/bz/bzwb/hxxhj/xgjcffbz/202104/t20210413_828314.shtml" </w:instrText>
      </w:r>
      <w:r>
        <w:fldChar w:fldCharType="separate"/>
      </w:r>
      <w:r>
        <w:rPr>
          <w:rFonts w:hint="eastAsia"/>
        </w:rPr>
        <w:t>辐射环境监测技术规范</w:t>
      </w:r>
      <w:r>
        <w:rPr>
          <w:rFonts w:hint="eastAsia"/>
        </w:rPr>
        <w:fldChar w:fldCharType="end"/>
      </w:r>
    </w:p>
    <w:p w14:paraId="21406022">
      <w:pPr>
        <w:pStyle w:val="59"/>
        <w:ind w:firstLine="420"/>
      </w:pPr>
      <w:r>
        <w:rPr>
          <w:rFonts w:hint="eastAsia"/>
        </w:rPr>
        <w:t>HJ 274 国家生态工业示范园区标准</w:t>
      </w:r>
    </w:p>
    <w:p w14:paraId="432CD383">
      <w:pPr>
        <w:pStyle w:val="59"/>
        <w:ind w:firstLine="420"/>
      </w:pPr>
      <w:r>
        <w:rPr>
          <w:rFonts w:hint="eastAsia"/>
        </w:rPr>
        <w:t>HJ 808 环境影响评价技术导则 核电厂环境影响报告书的格式和内容</w:t>
      </w:r>
    </w:p>
    <w:p w14:paraId="5675D501">
      <w:pPr>
        <w:pStyle w:val="59"/>
        <w:ind w:firstLine="420"/>
      </w:pPr>
      <w:r>
        <w:fldChar w:fldCharType="begin"/>
      </w:r>
      <w:r>
        <w:instrText xml:space="preserve"> HYPERLINK "https://std.samr.gov.cn/hb/search/stdHBDetailed?id=D8326DCBD56B2168E05397BE0A0AA791" \t "https://std.samr.gov.cn/gb/search/_blank" </w:instrText>
      </w:r>
      <w:r>
        <w:fldChar w:fldCharType="separate"/>
      </w:r>
      <w:r>
        <w:t>HJ 1166 全国生态状况调查评估技术规范——生态系统遥感解译与野外核查</w:t>
      </w:r>
      <w:r>
        <w:fldChar w:fldCharType="end"/>
      </w:r>
    </w:p>
    <w:p w14:paraId="73300177">
      <w:pPr>
        <w:pStyle w:val="59"/>
        <w:ind w:firstLine="420"/>
      </w:pPr>
      <w:r>
        <w:fldChar w:fldCharType="begin"/>
      </w:r>
      <w:r>
        <w:instrText xml:space="preserve"> HYPERLINK "https://std.samr.gov.cn/hb/search/stdHBDetailed?id=D8326DCBD5702168E05397BE0A0AA791" \t "https://std.samr.gov.cn/gb/search/_blank" </w:instrText>
      </w:r>
      <w:r>
        <w:fldChar w:fldCharType="separate"/>
      </w:r>
      <w:r>
        <w:t>HJ 1171 全国生态状况调查评估技术规范——生态系统格局评估</w:t>
      </w:r>
      <w:r>
        <w:fldChar w:fldCharType="end"/>
      </w:r>
    </w:p>
    <w:p w14:paraId="40769372">
      <w:pPr>
        <w:pStyle w:val="59"/>
        <w:ind w:firstLine="420"/>
      </w:pPr>
      <w:r>
        <w:fldChar w:fldCharType="begin"/>
      </w:r>
      <w:r>
        <w:instrText xml:space="preserve"> HYPERLINK "https://std.samr.gov.cn/hb/search/stdHBDetailed?id=D8326DCBD5712168E05397BE0A0AA791" \t "https://std.samr.gov.cn/gb/search/_blank" </w:instrText>
      </w:r>
      <w:r>
        <w:fldChar w:fldCharType="separate"/>
      </w:r>
      <w:r>
        <w:t>HJ 1172 全国生态状况调查评估技术规范——生态系统质量评估</w:t>
      </w:r>
      <w:r>
        <w:fldChar w:fldCharType="end"/>
      </w:r>
    </w:p>
    <w:p w14:paraId="5DFCCC79">
      <w:pPr>
        <w:pStyle w:val="59"/>
        <w:ind w:firstLine="420"/>
      </w:pPr>
      <w:r>
        <w:rPr>
          <w:rFonts w:hint="eastAsia"/>
        </w:rPr>
        <w:t xml:space="preserve">SC/T 9110 </w:t>
      </w:r>
      <w:r>
        <w:t>建设项目对海洋生物资源影响评价技术规程</w:t>
      </w:r>
    </w:p>
    <w:p w14:paraId="16AD3F9A">
      <w:pPr>
        <w:pStyle w:val="59"/>
        <w:ind w:firstLine="420"/>
      </w:pPr>
      <w:r>
        <w:rPr>
          <w:rFonts w:hint="eastAsia"/>
        </w:rPr>
        <w:t>NB/T 20544 核电工程项目节能评价方法和参数</w:t>
      </w:r>
    </w:p>
    <w:p w14:paraId="2B855034">
      <w:pPr>
        <w:pStyle w:val="59"/>
        <w:ind w:firstLine="420"/>
      </w:pPr>
      <w:r>
        <w:rPr>
          <w:rFonts w:hint="eastAsia"/>
        </w:rPr>
        <w:t>NB/T 25046 核电厂水工设计规范</w:t>
      </w:r>
    </w:p>
    <w:p w14:paraId="02D72D2D">
      <w:pPr>
        <w:pStyle w:val="59"/>
        <w:ind w:firstLine="420"/>
      </w:pPr>
      <w:r>
        <w:rPr>
          <w:rFonts w:hint="eastAsia"/>
        </w:rPr>
        <w:t>HAF 002 核电厂核事故应急管理条例</w:t>
      </w:r>
    </w:p>
    <w:p w14:paraId="2F700651">
      <w:pPr>
        <w:pStyle w:val="59"/>
        <w:ind w:firstLine="420"/>
      </w:pPr>
      <w:r>
        <w:rPr>
          <w:rFonts w:hint="eastAsia"/>
        </w:rPr>
        <w:t>HAD 002/01 核动力厂营运单位的应急准备和应急响应</w:t>
      </w:r>
    </w:p>
    <w:p w14:paraId="2D10E7FA">
      <w:pPr>
        <w:pStyle w:val="107"/>
        <w:spacing w:before="240" w:after="240"/>
      </w:pPr>
      <w:bookmarkStart w:id="49" w:name="_Toc97192966"/>
      <w:bookmarkStart w:id="50" w:name="_Toc24282"/>
      <w:bookmarkStart w:id="51" w:name="_Toc24277"/>
      <w:r>
        <w:rPr>
          <w:rFonts w:hint="eastAsia"/>
          <w:szCs w:val="21"/>
        </w:rPr>
        <w:t>术语和定义</w:t>
      </w:r>
      <w:bookmarkEnd w:id="49"/>
      <w:bookmarkEnd w:id="50"/>
      <w:bookmarkEnd w:id="51"/>
    </w:p>
    <w:p w14:paraId="5DFFD038">
      <w:pPr>
        <w:pStyle w:val="59"/>
        <w:ind w:firstLine="420"/>
      </w:pPr>
      <w:bookmarkStart w:id="52" w:name="_Toc26986532"/>
      <w:bookmarkEnd w:id="52"/>
      <w:r>
        <w:t>下列术语和定义适用于本文件。</w:t>
      </w:r>
    </w:p>
    <w:p w14:paraId="33F1C276">
      <w:pPr>
        <w:pStyle w:val="226"/>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生态核电 ecological nuclear power plant</w:t>
      </w:r>
    </w:p>
    <w:p w14:paraId="17BA3E8D">
      <w:pPr>
        <w:pStyle w:val="59"/>
        <w:ind w:firstLine="420"/>
        <w:rPr>
          <w:rFonts w:hint="eastAsia" w:hAnsi="宋体"/>
          <w:highlight w:val="none"/>
        </w:rPr>
      </w:pPr>
      <w:r>
        <w:rPr>
          <w:rFonts w:hint="eastAsia" w:hAnsi="宋体"/>
          <w:highlight w:val="none"/>
        </w:rPr>
        <w:t>在核电站的规划、设计、建设、运营及退役全寿命周期内，遵循与自然、与社会和谐发展这一理念基础而取得的物质与精神成果的总和。</w:t>
      </w:r>
    </w:p>
    <w:p w14:paraId="7D3A131D">
      <w:pPr>
        <w:pStyle w:val="226"/>
        <w:ind w:left="420" w:hanging="420" w:hangingChars="200"/>
        <w:rPr>
          <w:rFonts w:hint="eastAsia" w:ascii="黑体" w:hAnsi="黑体" w:eastAsia="黑体"/>
          <w:szCs w:val="21"/>
          <w:highlight w:val="none"/>
        </w:rPr>
      </w:pPr>
    </w:p>
    <w:p w14:paraId="064CE32C">
      <w:pPr>
        <w:pStyle w:val="226"/>
        <w:numPr>
          <w:ilvl w:val="0"/>
          <w:numId w:val="0"/>
        </w:numPr>
        <w:ind w:left="420"/>
        <w:rPr>
          <w:rFonts w:hint="eastAsia" w:ascii="黑体" w:hAnsi="黑体" w:eastAsia="黑体"/>
          <w:szCs w:val="21"/>
          <w:highlight w:val="none"/>
        </w:rPr>
      </w:pPr>
      <w:r>
        <w:rPr>
          <w:rFonts w:ascii="黑体" w:hAnsi="黑体" w:eastAsia="黑体"/>
          <w:szCs w:val="21"/>
          <w:highlight w:val="none"/>
        </w:rPr>
        <w:t>流出物 effluents</w:t>
      </w:r>
    </w:p>
    <w:p w14:paraId="17AFB937">
      <w:pPr>
        <w:pStyle w:val="59"/>
        <w:ind w:firstLine="420"/>
        <w:rPr>
          <w:highlight w:val="none"/>
        </w:rPr>
      </w:pPr>
      <w:r>
        <w:rPr>
          <w:rFonts w:hint="eastAsia"/>
          <w:highlight w:val="none"/>
        </w:rPr>
        <w:t>指核电厂排入环境并可在环境中得到稀释和弥散气态流或液态流。流出物需经批准后排放，并应得到有效监控。</w:t>
      </w:r>
    </w:p>
    <w:p w14:paraId="6067177A">
      <w:pPr>
        <w:pStyle w:val="226"/>
        <w:ind w:left="420" w:hanging="420" w:hangingChars="200"/>
        <w:rPr>
          <w:rFonts w:hint="eastAsia" w:ascii="黑体" w:hAnsi="黑体" w:eastAsia="黑体"/>
          <w:szCs w:val="21"/>
          <w:highlight w:val="none"/>
        </w:rPr>
      </w:pPr>
    </w:p>
    <w:p w14:paraId="67E0D728">
      <w:pPr>
        <w:pStyle w:val="226"/>
        <w:numPr>
          <w:ilvl w:val="0"/>
          <w:numId w:val="0"/>
        </w:numPr>
        <w:ind w:left="420"/>
        <w:rPr>
          <w:rFonts w:hint="eastAsia" w:ascii="黑体" w:hAnsi="黑体" w:eastAsia="黑体"/>
          <w:szCs w:val="21"/>
          <w:highlight w:val="none"/>
        </w:rPr>
      </w:pPr>
      <w:r>
        <w:rPr>
          <w:rFonts w:hint="eastAsia" w:ascii="黑体" w:hAnsi="黑体" w:eastAsia="黑体"/>
          <w:szCs w:val="21"/>
          <w:highlight w:val="none"/>
          <w:lang w:val="en-US" w:eastAsia="zh-CN"/>
        </w:rPr>
        <w:t>污染物</w:t>
      </w:r>
      <w:r>
        <w:rPr>
          <w:rFonts w:hint="eastAsia" w:ascii="黑体" w:hAnsi="黑体" w:eastAsia="黑体"/>
          <w:szCs w:val="21"/>
          <w:highlight w:val="none"/>
        </w:rPr>
        <w:t xml:space="preserve"> Pollutants</w:t>
      </w:r>
    </w:p>
    <w:p w14:paraId="34950847">
      <w:pPr>
        <w:pStyle w:val="59"/>
        <w:ind w:firstLine="420"/>
        <w:rPr>
          <w:highlight w:val="none"/>
        </w:rPr>
      </w:pPr>
      <w:r>
        <w:rPr>
          <w:rFonts w:hint="eastAsia"/>
          <w:highlight w:val="none"/>
        </w:rPr>
        <w:t>核电厂正常</w:t>
      </w:r>
      <w:r>
        <w:rPr>
          <w:rFonts w:hint="eastAsia"/>
          <w:highlight w:val="none"/>
          <w:lang w:eastAsia="zh-CN"/>
        </w:rPr>
        <w:t>运营</w:t>
      </w:r>
      <w:r>
        <w:rPr>
          <w:rFonts w:hint="eastAsia"/>
          <w:highlight w:val="none"/>
        </w:rPr>
        <w:t>期间排入环境的非放射性常规污染物，主要指标包括生化需氧量（BOD</w:t>
      </w:r>
      <w:r>
        <w:rPr>
          <w:rFonts w:hint="eastAsia"/>
          <w:highlight w:val="none"/>
          <w:vertAlign w:val="subscript"/>
        </w:rPr>
        <w:t>5</w:t>
      </w:r>
      <w:r>
        <w:rPr>
          <w:rFonts w:hint="eastAsia"/>
          <w:highlight w:val="none"/>
        </w:rPr>
        <w:t>）、化学需氧量（COD）、石油类、总氮（TN）、总磷（TP）等水污染物和噪声。</w:t>
      </w:r>
    </w:p>
    <w:p w14:paraId="512FAD68">
      <w:pPr>
        <w:pStyle w:val="226"/>
        <w:ind w:left="420" w:hanging="420" w:hangingChars="200"/>
        <w:rPr>
          <w:rFonts w:hint="eastAsia" w:ascii="黑体" w:hAnsi="黑体" w:eastAsia="黑体"/>
          <w:szCs w:val="21"/>
          <w:highlight w:val="none"/>
        </w:rPr>
      </w:pPr>
    </w:p>
    <w:p w14:paraId="0E12EEF9">
      <w:pPr>
        <w:pStyle w:val="226"/>
        <w:numPr>
          <w:ilvl w:val="0"/>
          <w:numId w:val="0"/>
        </w:numPr>
        <w:ind w:left="420"/>
        <w:rPr>
          <w:rFonts w:hint="eastAsia" w:ascii="黑体" w:hAnsi="黑体" w:eastAsia="黑体"/>
          <w:szCs w:val="21"/>
          <w:highlight w:val="none"/>
        </w:rPr>
      </w:pPr>
      <w:r>
        <w:rPr>
          <w:rFonts w:hint="eastAsia" w:ascii="黑体" w:hAnsi="黑体" w:eastAsia="黑体"/>
          <w:szCs w:val="21"/>
          <w:highlight w:val="none"/>
        </w:rPr>
        <w:t xml:space="preserve">辐射环境质量 </w:t>
      </w:r>
      <w:r>
        <w:rPr>
          <w:rFonts w:ascii="黑体" w:hAnsi="黑体" w:eastAsia="黑体"/>
          <w:szCs w:val="21"/>
          <w:highlight w:val="none"/>
        </w:rPr>
        <w:t>radiation environment</w:t>
      </w:r>
      <w:r>
        <w:rPr>
          <w:rFonts w:hint="eastAsia" w:ascii="黑体" w:hAnsi="黑体" w:eastAsia="黑体"/>
          <w:szCs w:val="21"/>
          <w:highlight w:val="none"/>
        </w:rPr>
        <w:t xml:space="preserve"> </w:t>
      </w:r>
      <w:r>
        <w:rPr>
          <w:rFonts w:ascii="黑体" w:hAnsi="黑体" w:eastAsia="黑体"/>
          <w:szCs w:val="21"/>
          <w:highlight w:val="none"/>
        </w:rPr>
        <w:t>quality</w:t>
      </w:r>
    </w:p>
    <w:p w14:paraId="4CB0AB4C">
      <w:pPr>
        <w:pStyle w:val="59"/>
        <w:ind w:firstLine="420"/>
        <w:rPr>
          <w:rFonts w:hint="eastAsia" w:hAnsi="宋体"/>
          <w:highlight w:val="none"/>
        </w:rPr>
      </w:pPr>
      <w:r>
        <w:rPr>
          <w:rFonts w:hAnsi="宋体"/>
          <w:highlight w:val="none"/>
        </w:rPr>
        <w:t>指环境中辐射水平的优劣程度。本标准中将其具体到一个有限的环境内，针对不同的环境状态，选择一些具有可比性的关键辐射参数作为衡量辐射环境质量的指标，以实现对辐射环境质量进行描述、比较和评判。</w:t>
      </w:r>
    </w:p>
    <w:p w14:paraId="0E61E37E">
      <w:pPr>
        <w:pStyle w:val="226"/>
        <w:ind w:left="420" w:hanging="420" w:hangingChars="200"/>
        <w:rPr>
          <w:rFonts w:hint="eastAsia" w:ascii="黑体" w:hAnsi="黑体" w:eastAsia="黑体"/>
          <w:szCs w:val="21"/>
          <w:highlight w:val="none"/>
        </w:rPr>
      </w:pPr>
    </w:p>
    <w:p w14:paraId="1648C1BE">
      <w:pPr>
        <w:pStyle w:val="226"/>
        <w:numPr>
          <w:ilvl w:val="0"/>
          <w:numId w:val="0"/>
        </w:numPr>
        <w:ind w:left="420"/>
        <w:rPr>
          <w:rFonts w:hint="eastAsia" w:ascii="黑体" w:hAnsi="黑体" w:eastAsia="黑体"/>
          <w:szCs w:val="21"/>
          <w:highlight w:val="none"/>
        </w:rPr>
      </w:pPr>
      <w:r>
        <w:rPr>
          <w:rFonts w:ascii="黑体" w:hAnsi="黑体" w:eastAsia="黑体"/>
          <w:szCs w:val="21"/>
          <w:highlight w:val="none"/>
        </w:rPr>
        <w:t>本底调查</w:t>
      </w:r>
      <w:r>
        <w:rPr>
          <w:rFonts w:hint="eastAsia" w:ascii="黑体" w:hAnsi="黑体" w:eastAsia="黑体"/>
          <w:szCs w:val="21"/>
          <w:highlight w:val="none"/>
        </w:rPr>
        <w:t xml:space="preserve"> </w:t>
      </w:r>
      <w:r>
        <w:rPr>
          <w:rFonts w:ascii="黑体" w:hAnsi="黑体" w:eastAsia="黑体"/>
          <w:szCs w:val="21"/>
          <w:highlight w:val="none"/>
        </w:rPr>
        <w:t>background</w:t>
      </w:r>
      <w:r>
        <w:rPr>
          <w:rFonts w:hint="eastAsia" w:ascii="黑体" w:hAnsi="黑体" w:eastAsia="黑体"/>
          <w:szCs w:val="21"/>
          <w:highlight w:val="none"/>
        </w:rPr>
        <w:t xml:space="preserve"> </w:t>
      </w:r>
      <w:r>
        <w:rPr>
          <w:rFonts w:ascii="黑体" w:hAnsi="黑体" w:eastAsia="黑体"/>
          <w:szCs w:val="21"/>
          <w:highlight w:val="none"/>
        </w:rPr>
        <w:t>investigation</w:t>
      </w:r>
    </w:p>
    <w:p w14:paraId="312D2B20">
      <w:pPr>
        <w:pStyle w:val="59"/>
        <w:ind w:firstLine="420"/>
        <w:rPr>
          <w:highlight w:val="none"/>
        </w:rPr>
      </w:pPr>
      <w:r>
        <w:rPr>
          <w:highlight w:val="none"/>
        </w:rPr>
        <w:t>在新建设施投料（或装料）</w:t>
      </w:r>
      <w:r>
        <w:rPr>
          <w:rFonts w:hint="eastAsia"/>
          <w:highlight w:val="none"/>
          <w:lang w:eastAsia="zh-CN"/>
        </w:rPr>
        <w:t>运营</w:t>
      </w:r>
      <w:r>
        <w:rPr>
          <w:highlight w:val="none"/>
        </w:rPr>
        <w:t>之前、或在某项设施实践开始之前，对特定区域环境中已存在的辐射水平、环境介质中放射性核素的含量，以及为评价公众剂量所需的环境参数、社会状况所进行的全面调查。</w:t>
      </w:r>
    </w:p>
    <w:p w14:paraId="70865B04">
      <w:pPr>
        <w:pStyle w:val="226"/>
        <w:rPr>
          <w:highlight w:val="none"/>
        </w:rPr>
      </w:pPr>
    </w:p>
    <w:p w14:paraId="1E16FC0C">
      <w:pPr>
        <w:pStyle w:val="226"/>
        <w:numPr>
          <w:ilvl w:val="0"/>
          <w:numId w:val="0"/>
        </w:numPr>
        <w:ind w:left="420"/>
        <w:rPr>
          <w:rFonts w:hint="eastAsia" w:ascii="黑体" w:hAnsi="黑体" w:eastAsia="黑体"/>
          <w:szCs w:val="21"/>
          <w:highlight w:val="none"/>
        </w:rPr>
      </w:pPr>
      <w:r>
        <w:rPr>
          <w:rFonts w:hint="eastAsia" w:ascii="黑体" w:hAnsi="黑体" w:eastAsia="黑体"/>
          <w:szCs w:val="21"/>
          <w:highlight w:val="none"/>
        </w:rPr>
        <w:t xml:space="preserve">中水回用率 </w:t>
      </w:r>
      <w:r>
        <w:rPr>
          <w:rFonts w:hint="eastAsia" w:ascii="黑体" w:hAnsi="黑体" w:eastAsia="黑体"/>
          <w:szCs w:val="21"/>
          <w:highlight w:val="none"/>
          <w:lang w:val="en-US" w:eastAsia="zh-CN"/>
        </w:rPr>
        <w:t>r</w:t>
      </w:r>
      <w:r>
        <w:rPr>
          <w:rFonts w:hint="eastAsia" w:ascii="黑体" w:hAnsi="黑体" w:eastAsia="黑体"/>
          <w:szCs w:val="21"/>
          <w:highlight w:val="none"/>
        </w:rPr>
        <w:t>euse rate of treated wastewater</w:t>
      </w:r>
    </w:p>
    <w:p w14:paraId="4EF86EE3">
      <w:pPr>
        <w:pStyle w:val="59"/>
        <w:ind w:firstLine="420"/>
        <w:rPr>
          <w:highlight w:val="none"/>
        </w:rPr>
      </w:pPr>
      <w:r>
        <w:rPr>
          <w:rFonts w:hint="eastAsia"/>
          <w:highlight w:val="none"/>
        </w:rPr>
        <w:t>指</w:t>
      </w:r>
      <w:r>
        <w:rPr>
          <w:rFonts w:hint="eastAsia"/>
          <w:highlight w:val="none"/>
          <w:lang w:val="en-US" w:eastAsia="zh-CN"/>
        </w:rPr>
        <w:t>厂区</w:t>
      </w:r>
      <w:r>
        <w:rPr>
          <w:rFonts w:hint="eastAsia"/>
          <w:highlight w:val="none"/>
        </w:rPr>
        <w:t>内</w:t>
      </w:r>
      <w:r>
        <w:rPr>
          <w:rFonts w:hint="eastAsia"/>
          <w:highlight w:val="none"/>
          <w:lang w:val="en-US" w:eastAsia="zh-CN"/>
        </w:rPr>
        <w:t>中水</w:t>
      </w:r>
      <w:r>
        <w:rPr>
          <w:rFonts w:hint="eastAsia"/>
          <w:highlight w:val="none"/>
          <w:lang w:eastAsia="zh-CN"/>
        </w:rPr>
        <w:t>（</w:t>
      </w:r>
      <w:r>
        <w:rPr>
          <w:rFonts w:hint="eastAsia"/>
          <w:highlight w:val="none"/>
        </w:rPr>
        <w:t>再生水</w:t>
      </w:r>
      <w:r>
        <w:rPr>
          <w:rFonts w:hint="eastAsia"/>
          <w:highlight w:val="none"/>
          <w:lang w:eastAsia="zh-CN"/>
        </w:rPr>
        <w:t>）</w:t>
      </w:r>
      <w:r>
        <w:rPr>
          <w:rFonts w:hint="eastAsia"/>
          <w:highlight w:val="none"/>
        </w:rPr>
        <w:t>的回用量与污水处理厂排放总量的比值。中水</w:t>
      </w:r>
      <w:r>
        <w:rPr>
          <w:rFonts w:hint="eastAsia"/>
          <w:highlight w:val="none"/>
          <w:lang w:eastAsia="zh-CN"/>
        </w:rPr>
        <w:t>（</w:t>
      </w:r>
      <w:r>
        <w:rPr>
          <w:rFonts w:hint="eastAsia"/>
          <w:highlight w:val="none"/>
        </w:rPr>
        <w:t>再生水)指对经过或未经过污水处理厂处理的集纳雨水、工业排水、生活排水进行适当处理，达到规定水质标准，可以被再次利用的水。</w:t>
      </w:r>
    </w:p>
    <w:p w14:paraId="6909C3BF">
      <w:pPr>
        <w:pStyle w:val="107"/>
        <w:spacing w:before="240" w:after="240"/>
      </w:pPr>
      <w:bookmarkStart w:id="53" w:name="_Toc22596"/>
      <w:bookmarkStart w:id="54" w:name="_Toc29291"/>
      <w:r>
        <w:rPr>
          <w:rFonts w:hint="eastAsia"/>
        </w:rPr>
        <w:t>总则</w:t>
      </w:r>
      <w:bookmarkEnd w:id="53"/>
      <w:bookmarkEnd w:id="54"/>
    </w:p>
    <w:p w14:paraId="4F440539">
      <w:pPr>
        <w:pStyle w:val="59"/>
        <w:bidi w:val="0"/>
      </w:pPr>
      <w:r>
        <w:rPr>
          <w:rFonts w:hint="eastAsia"/>
          <w:lang w:eastAsia="zh-CN"/>
        </w:rPr>
        <w:t>运营阶段生态核电评价</w:t>
      </w:r>
      <w:r>
        <w:rPr>
          <w:rFonts w:hint="eastAsia"/>
          <w:lang w:val="en-US" w:eastAsia="zh-CN"/>
        </w:rPr>
        <w:t>应参照《生态核电评价规范 总则》执行</w:t>
      </w:r>
      <w:r>
        <w:rPr>
          <w:rFonts w:hint="eastAsia"/>
          <w:lang w:eastAsia="zh-CN"/>
        </w:rPr>
        <w:t>，</w:t>
      </w:r>
      <w:r>
        <w:rPr>
          <w:rFonts w:hint="eastAsia"/>
        </w:rPr>
        <w:t>评价周期至少1年以上，核电厂应有</w:t>
      </w:r>
      <w:r>
        <w:t>明确</w:t>
      </w:r>
      <w:r>
        <w:rPr>
          <w:rFonts w:hint="eastAsia"/>
        </w:rPr>
        <w:t>的生态核电工作体系。</w:t>
      </w:r>
    </w:p>
    <w:p w14:paraId="08152551">
      <w:pPr>
        <w:pStyle w:val="107"/>
        <w:bidi w:val="0"/>
      </w:pPr>
      <w:bookmarkStart w:id="55" w:name="_Toc10740"/>
      <w:bookmarkStart w:id="56" w:name="_Toc26684"/>
      <w:r>
        <w:rPr>
          <w:rFonts w:hint="eastAsia"/>
        </w:rPr>
        <w:t>环境影响</w:t>
      </w:r>
      <w:bookmarkEnd w:id="55"/>
      <w:bookmarkEnd w:id="56"/>
    </w:p>
    <w:p w14:paraId="58CE72BB">
      <w:pPr>
        <w:pStyle w:val="108"/>
        <w:spacing w:before="120" w:after="120"/>
      </w:pPr>
      <w:bookmarkStart w:id="57" w:name="_Toc21035"/>
      <w:bookmarkStart w:id="58" w:name="_Toc10730"/>
      <w:r>
        <w:rPr>
          <w:rFonts w:hint="eastAsia"/>
        </w:rPr>
        <w:t>控制项</w:t>
      </w:r>
      <w:bookmarkEnd w:id="57"/>
      <w:bookmarkEnd w:id="58"/>
    </w:p>
    <w:p w14:paraId="0A4DCAC4">
      <w:pPr>
        <w:pStyle w:val="168"/>
      </w:pPr>
      <w:r>
        <w:rPr>
          <w:rFonts w:hint="eastAsia"/>
        </w:rPr>
        <w:t>污染物控制应符合《中华人民共和国环境保护法》、《中华人民共和国放射性污染防治法》及《核动力厂环境辐射防护规定》等现行法规和标准的要求。</w:t>
      </w:r>
    </w:p>
    <w:p w14:paraId="667B3BE1">
      <w:pPr>
        <w:pStyle w:val="168"/>
      </w:pPr>
      <w:r>
        <w:rPr>
          <w:rFonts w:hint="eastAsia"/>
        </w:rPr>
        <w:t>核电厂</w:t>
      </w:r>
      <w:r>
        <w:rPr>
          <w:rFonts w:hint="eastAsia"/>
          <w:lang w:eastAsia="zh-CN"/>
        </w:rPr>
        <w:t>运营</w:t>
      </w:r>
      <w:r>
        <w:rPr>
          <w:rFonts w:hint="eastAsia"/>
        </w:rPr>
        <w:t>期间厂区及周边控制区域考评期内未发生重大污染物排放事件。</w:t>
      </w:r>
    </w:p>
    <w:p w14:paraId="108DB792">
      <w:pPr>
        <w:pStyle w:val="168"/>
      </w:pPr>
      <w:r>
        <w:rPr>
          <w:rFonts w:hint="eastAsia"/>
        </w:rPr>
        <w:t>核电厂应建立完善的污染物控制体系，包括：</w:t>
      </w:r>
    </w:p>
    <w:p w14:paraId="491C6902">
      <w:pPr>
        <w:pStyle w:val="142"/>
        <w:rPr>
          <w:rFonts w:hint="eastAsia"/>
        </w:rPr>
      </w:pPr>
      <w:r>
        <w:rPr>
          <w:rFonts w:hint="eastAsia"/>
        </w:rPr>
        <w:t>重点污染物控制清单；</w:t>
      </w:r>
    </w:p>
    <w:p w14:paraId="104EA347">
      <w:pPr>
        <w:pStyle w:val="142"/>
        <w:rPr>
          <w:rFonts w:hint="eastAsia"/>
        </w:rPr>
      </w:pPr>
      <w:r>
        <w:rPr>
          <w:rFonts w:hint="eastAsia"/>
        </w:rPr>
        <w:t>污染物治理与控制方案；</w:t>
      </w:r>
    </w:p>
    <w:p w14:paraId="197FE0E4">
      <w:pPr>
        <w:pStyle w:val="142"/>
        <w:rPr>
          <w:rFonts w:hint="eastAsia"/>
        </w:rPr>
      </w:pPr>
      <w:r>
        <w:rPr>
          <w:rFonts w:hint="eastAsia"/>
        </w:rPr>
        <w:t>污染物监检测制度；</w:t>
      </w:r>
    </w:p>
    <w:p w14:paraId="2919E8C0">
      <w:pPr>
        <w:pStyle w:val="142"/>
        <w:rPr>
          <w:rFonts w:hint="eastAsia"/>
        </w:rPr>
      </w:pPr>
      <w:r>
        <w:rPr>
          <w:rFonts w:hint="eastAsia"/>
        </w:rPr>
        <w:t>污染物泄露应急管理预案；</w:t>
      </w:r>
    </w:p>
    <w:p w14:paraId="63C7B724">
      <w:pPr>
        <w:pStyle w:val="142"/>
        <w:rPr>
          <w:rFonts w:hint="eastAsia"/>
        </w:rPr>
      </w:pPr>
      <w:r>
        <w:rPr>
          <w:rFonts w:hint="eastAsia"/>
        </w:rPr>
        <w:t>污染物管理信息定期披露机制。</w:t>
      </w:r>
    </w:p>
    <w:p w14:paraId="2725AF07">
      <w:pPr>
        <w:pStyle w:val="168"/>
      </w:pPr>
      <w:r>
        <w:rPr>
          <w:rFonts w:hint="eastAsia"/>
          <w:lang w:eastAsia="zh-CN"/>
        </w:rPr>
        <w:t>运营</w:t>
      </w:r>
      <w:r>
        <w:rPr>
          <w:rFonts w:hint="eastAsia"/>
        </w:rPr>
        <w:t>期间核电厂的各项污染物控制指标位于行业前列，</w:t>
      </w:r>
      <w:bookmarkStart w:id="59" w:name="_Hlk184736407"/>
      <w:r>
        <w:rPr>
          <w:rFonts w:hint="eastAsia"/>
        </w:rPr>
        <w:t>具体要求如下：</w:t>
      </w:r>
      <w:bookmarkEnd w:id="59"/>
    </w:p>
    <w:p w14:paraId="2B8F1FA5">
      <w:pPr>
        <w:pStyle w:val="142"/>
        <w:rPr>
          <w:rFonts w:hint="eastAsia"/>
        </w:rPr>
      </w:pPr>
      <w:r>
        <w:rPr>
          <w:rFonts w:hint="eastAsia"/>
        </w:rPr>
        <w:t>发电量归一化后的核电厂放射性流出物年度排放量应小于100%包络值（见表1）；</w:t>
      </w:r>
    </w:p>
    <w:p w14:paraId="2D877455">
      <w:pPr>
        <w:pStyle w:val="142"/>
        <w:rPr>
          <w:rFonts w:hint="eastAsia"/>
        </w:rPr>
      </w:pPr>
      <w:r>
        <w:rPr>
          <w:rFonts w:hint="eastAsia"/>
          <w:lang w:eastAsia="zh-CN"/>
        </w:rPr>
        <w:t>运营</w:t>
      </w:r>
      <w:r>
        <w:rPr>
          <w:rFonts w:hint="eastAsia"/>
        </w:rPr>
        <w:t>期间电厂取排水口水体、沉积物中</w:t>
      </w:r>
      <w:r>
        <w:rPr>
          <w:rFonts w:hint="eastAsia"/>
          <w:lang w:val="en-US" w:eastAsia="zh-CN"/>
        </w:rPr>
        <w:t>不应检出</w:t>
      </w:r>
      <w:r>
        <w:rPr>
          <w:rFonts w:hint="eastAsia"/>
        </w:rPr>
        <w:t>人工放射性核素（Cs-137除外）；</w:t>
      </w:r>
    </w:p>
    <w:p w14:paraId="6C6BD9C0">
      <w:pPr>
        <w:pStyle w:val="142"/>
        <w:rPr>
          <w:rFonts w:hint="eastAsia"/>
          <w:highlight w:val="none"/>
        </w:rPr>
      </w:pPr>
      <w:r>
        <w:rPr>
          <w:rFonts w:hint="eastAsia"/>
          <w:highlight w:val="none"/>
          <w:lang w:eastAsia="zh-CN"/>
        </w:rPr>
        <w:t>运营</w:t>
      </w:r>
      <w:r>
        <w:rPr>
          <w:rFonts w:hint="eastAsia"/>
          <w:highlight w:val="none"/>
        </w:rPr>
        <w:t>期间各类非放射性污染物排放的监测达标率应不低于80%；</w:t>
      </w:r>
    </w:p>
    <w:p w14:paraId="04537766">
      <w:pPr>
        <w:pStyle w:val="142"/>
        <w:rPr>
          <w:rFonts w:hint="eastAsia"/>
        </w:rPr>
      </w:pPr>
      <w:r>
        <w:rPr>
          <w:rFonts w:hint="eastAsia"/>
          <w:lang w:eastAsia="zh-CN"/>
        </w:rPr>
        <w:t>运营</w:t>
      </w:r>
      <w:r>
        <w:rPr>
          <w:rFonts w:hint="eastAsia"/>
        </w:rPr>
        <w:t>期间每年产生的放射性固体废物包数量（体积）应低于45 m</w:t>
      </w:r>
      <w:r>
        <w:rPr>
          <w:rFonts w:hint="eastAsia"/>
          <w:vertAlign w:val="superscript"/>
        </w:rPr>
        <w:t>3</w:t>
      </w:r>
      <w:r>
        <w:rPr>
          <w:rFonts w:hint="eastAsia"/>
        </w:rPr>
        <w:t>/1000MWe·a；</w:t>
      </w:r>
    </w:p>
    <w:p w14:paraId="1243DF9F">
      <w:pPr>
        <w:pStyle w:val="142"/>
        <w:rPr>
          <w:rFonts w:hint="eastAsia"/>
        </w:rPr>
      </w:pPr>
      <w:r>
        <w:rPr>
          <w:rFonts w:hint="eastAsia"/>
          <w:lang w:eastAsia="zh-CN"/>
        </w:rPr>
        <w:t>运营</w:t>
      </w:r>
      <w:r>
        <w:rPr>
          <w:rFonts w:hint="eastAsia"/>
        </w:rPr>
        <w:t>期间每年产生的非放固废总量（质量）应低于800 t/1000MWe·a；</w:t>
      </w:r>
    </w:p>
    <w:p w14:paraId="5531D7B9">
      <w:pPr>
        <w:pStyle w:val="142"/>
        <w:rPr>
          <w:rFonts w:hint="eastAsia"/>
        </w:rPr>
      </w:pPr>
      <w:r>
        <w:rPr>
          <w:rFonts w:hint="eastAsia"/>
          <w:lang w:eastAsia="zh-CN"/>
        </w:rPr>
        <w:t>运营</w:t>
      </w:r>
      <w:r>
        <w:rPr>
          <w:rFonts w:hint="eastAsia"/>
        </w:rPr>
        <w:t>期间核电厂各取排水口水体、沉积物中人工放射性核素（Cs-137除外）γ辐射剂量率的平均值应低于本底值；</w:t>
      </w:r>
    </w:p>
    <w:p w14:paraId="253806E1">
      <w:pPr>
        <w:pStyle w:val="142"/>
        <w:rPr>
          <w:rFonts w:hint="eastAsia"/>
        </w:rPr>
      </w:pPr>
      <w:r>
        <w:rPr>
          <w:rFonts w:hint="eastAsia"/>
          <w:lang w:eastAsia="zh-CN"/>
        </w:rPr>
        <w:t>运营</w:t>
      </w:r>
      <w:r>
        <w:rPr>
          <w:rFonts w:hint="eastAsia"/>
        </w:rPr>
        <w:t>期间核电厂非辐射环境各项指标的总体达标率应高于80%</w:t>
      </w:r>
      <w:r>
        <w:rPr>
          <w:rFonts w:hint="eastAsia"/>
          <w:lang w:eastAsia="zh-CN"/>
        </w:rPr>
        <w:t>；</w:t>
      </w:r>
    </w:p>
    <w:p w14:paraId="3ACE2E1B">
      <w:pPr>
        <w:pStyle w:val="142"/>
        <w:rPr>
          <w:rFonts w:hint="eastAsia"/>
        </w:rPr>
      </w:pPr>
      <w:r>
        <w:rPr>
          <w:rFonts w:hint="eastAsia"/>
          <w:lang w:eastAsia="zh-CN"/>
        </w:rPr>
        <w:t>运营</w:t>
      </w:r>
      <w:r>
        <w:rPr>
          <w:rFonts w:hint="eastAsia"/>
        </w:rPr>
        <w:t xml:space="preserve">期间核电厂高温升区和低温升区预测范围应分别小于1.2 </w:t>
      </w:r>
      <w:r>
        <w:t>km</w:t>
      </w:r>
      <w:r>
        <w:rPr>
          <w:vertAlign w:val="superscript"/>
        </w:rPr>
        <w:t>2</w:t>
      </w:r>
      <w:r>
        <w:t>/1000Mwe</w:t>
      </w:r>
      <w:r>
        <w:rPr>
          <w:rFonts w:hint="eastAsia"/>
        </w:rPr>
        <w:t xml:space="preserve">和12 </w:t>
      </w:r>
      <w:r>
        <w:t>km</w:t>
      </w:r>
      <w:r>
        <w:rPr>
          <w:vertAlign w:val="superscript"/>
        </w:rPr>
        <w:t>2</w:t>
      </w:r>
      <w:r>
        <w:t>/1000Mwe</w:t>
      </w:r>
      <w:r>
        <w:rPr>
          <w:rFonts w:hint="eastAsia"/>
        </w:rPr>
        <w:t>；</w:t>
      </w:r>
    </w:p>
    <w:p w14:paraId="7F4F874C">
      <w:pPr>
        <w:pStyle w:val="142"/>
        <w:rPr>
          <w:rFonts w:hint="eastAsia"/>
        </w:rPr>
      </w:pPr>
      <w:r>
        <w:rPr>
          <w:rFonts w:hint="eastAsia"/>
          <w:lang w:eastAsia="zh-CN"/>
        </w:rPr>
        <w:t>运营</w:t>
      </w:r>
      <w:r>
        <w:rPr>
          <w:rFonts w:hint="eastAsia"/>
        </w:rPr>
        <w:t>期间核电厂循环冷却水所造成的海洋经济物种损失，折合为总成鱼损失量后，底栖生物应小于1.2 t/a 100M</w:t>
      </w:r>
      <w:r>
        <w:t>w</w:t>
      </w:r>
      <w:r>
        <w:rPr>
          <w:rFonts w:hint="eastAsia"/>
        </w:rPr>
        <w:t>e 游泳生物应小于12 t/a 100M</w:t>
      </w:r>
      <w:r>
        <w:t>w</w:t>
      </w:r>
      <w:r>
        <w:rPr>
          <w:rFonts w:hint="eastAsia"/>
        </w:rPr>
        <w:t>e；</w:t>
      </w:r>
    </w:p>
    <w:p w14:paraId="6E4A148A">
      <w:pPr>
        <w:pStyle w:val="142"/>
        <w:rPr>
          <w:rFonts w:hint="eastAsia"/>
        </w:rPr>
      </w:pPr>
      <w:r>
        <w:t>无排放超标的大气污染源</w:t>
      </w:r>
      <w:r>
        <w:rPr>
          <w:rFonts w:hint="eastAsia"/>
        </w:rPr>
        <w:t>。</w:t>
      </w:r>
    </w:p>
    <w:p w14:paraId="71E36036">
      <w:pPr>
        <w:pStyle w:val="168"/>
      </w:pPr>
      <w:r>
        <w:rPr>
          <w:rFonts w:hint="eastAsia"/>
          <w:lang w:eastAsia="zh-CN"/>
        </w:rPr>
        <w:t>运营</w:t>
      </w:r>
      <w:r>
        <w:rPr>
          <w:rFonts w:hint="eastAsia"/>
        </w:rPr>
        <w:t>期间核电厂区应建立至少1份绿色出行行动方案，促进交通绿色化发展，厂区内登记</w:t>
      </w:r>
      <w:r>
        <w:rPr>
          <w:rFonts w:hint="eastAsia"/>
          <w:lang w:val="en-US" w:eastAsia="zh-CN"/>
        </w:rPr>
        <w:t>的</w:t>
      </w:r>
      <w:r>
        <w:rPr>
          <w:rFonts w:hint="eastAsia"/>
        </w:rPr>
        <w:t>新能源车辆占比应大于30%</w:t>
      </w:r>
      <w:r>
        <w:rPr>
          <w:rFonts w:hint="eastAsia"/>
          <w:lang w:eastAsia="zh-CN"/>
        </w:rPr>
        <w:t>，</w:t>
      </w:r>
      <w:r>
        <w:rPr>
          <w:rFonts w:hint="eastAsia"/>
          <w:lang w:val="en-US" w:eastAsia="zh-CN"/>
        </w:rPr>
        <w:t>其中大型乘用车在所有车辆中的占比不低于10%</w:t>
      </w:r>
      <w:r>
        <w:rPr>
          <w:rFonts w:hint="eastAsia"/>
        </w:rPr>
        <w:t>。</w:t>
      </w:r>
    </w:p>
    <w:p w14:paraId="34F03024">
      <w:pPr>
        <w:pStyle w:val="168"/>
      </w:pPr>
      <w:r>
        <w:rPr>
          <w:rFonts w:hint="eastAsia"/>
          <w:lang w:eastAsia="zh-CN"/>
        </w:rPr>
        <w:t>运营</w:t>
      </w:r>
      <w:r>
        <w:rPr>
          <w:rFonts w:hint="eastAsia"/>
        </w:rPr>
        <w:t>期间核电厂区应建立至少1份建筑节能与绿色建筑实施方案，推动核电厂区绿色建筑高质量发展，各项建筑绿色节能指标位于行业前列，具体要求如下：</w:t>
      </w:r>
    </w:p>
    <w:p w14:paraId="7130AD40">
      <w:pPr>
        <w:pStyle w:val="142"/>
        <w:rPr>
          <w:rFonts w:hint="eastAsia"/>
        </w:rPr>
      </w:pPr>
      <w:r>
        <w:rPr>
          <w:rFonts w:hint="eastAsia"/>
        </w:rPr>
        <w:t>核电厂区建筑能效水平提升率（较前1年）大于10%；</w:t>
      </w:r>
    </w:p>
    <w:p w14:paraId="17DDC03C">
      <w:pPr>
        <w:pStyle w:val="142"/>
        <w:rPr>
          <w:rFonts w:hint="eastAsia"/>
        </w:rPr>
      </w:pPr>
      <w:r>
        <w:rPr>
          <w:rFonts w:hint="eastAsia"/>
        </w:rPr>
        <w:t>核电厂区超低能耗/近零能耗新建建筑面积在所有新建建筑面积的占比大于30%；</w:t>
      </w:r>
    </w:p>
    <w:p w14:paraId="7759DFEF">
      <w:pPr>
        <w:pStyle w:val="142"/>
        <w:rPr>
          <w:rFonts w:hint="eastAsia"/>
        </w:rPr>
      </w:pPr>
      <w:r>
        <w:rPr>
          <w:rFonts w:hint="eastAsia"/>
        </w:rPr>
        <w:t>核电厂区内建筑能耗中电力消费比例大于30%；</w:t>
      </w:r>
    </w:p>
    <w:p w14:paraId="4A2FEAE4">
      <w:pPr>
        <w:pStyle w:val="142"/>
        <w:rPr>
          <w:rFonts w:hint="eastAsia"/>
        </w:rPr>
      </w:pPr>
      <w:r>
        <w:rPr>
          <w:rFonts w:hint="eastAsia"/>
        </w:rPr>
        <w:t>核电厂区建筑可再生能源替代率大于8%；</w:t>
      </w:r>
    </w:p>
    <w:p w14:paraId="0BCDB32A">
      <w:pPr>
        <w:pStyle w:val="142"/>
        <w:rPr>
          <w:rFonts w:hint="eastAsia"/>
        </w:rPr>
      </w:pPr>
      <w:r>
        <w:rPr>
          <w:rFonts w:hint="eastAsia"/>
        </w:rPr>
        <w:t>核电厂区新建建筑中装配式建筑比例大于10%。</w:t>
      </w:r>
    </w:p>
    <w:p w14:paraId="0263F56B">
      <w:pPr>
        <w:pStyle w:val="168"/>
      </w:pPr>
      <w:r>
        <w:rPr>
          <w:rFonts w:hint="eastAsia"/>
        </w:rPr>
        <w:t>建立环境指标数字化管理系统，可进行碳排放、环境质量、水环境质量、环境噪声、土壤质量数据监测和获取，并具备统计分析、效果评估和趋势研判功能。</w:t>
      </w:r>
    </w:p>
    <w:p w14:paraId="30898C8F">
      <w:pPr>
        <w:pStyle w:val="168"/>
      </w:pPr>
      <w:r>
        <w:rPr>
          <w:rFonts w:hint="eastAsia"/>
        </w:rPr>
        <w:t>建立生态核电信息化服务平台，并具备生态核电理念推广、宣传，公开环境数据信息并定期更新，公众互动机制和受理投诉窗口等基本功能。</w:t>
      </w:r>
    </w:p>
    <w:p w14:paraId="518E3C2D">
      <w:pPr>
        <w:pStyle w:val="168"/>
      </w:pPr>
      <w:r>
        <w:rPr>
          <w:rFonts w:hint="eastAsia"/>
        </w:rPr>
        <w:t>除5.1.4节中核电厂专有污染物控制要求外，核电厂</w:t>
      </w:r>
      <w:r>
        <w:rPr>
          <w:rFonts w:hint="eastAsia"/>
          <w:lang w:eastAsia="zh-CN"/>
        </w:rPr>
        <w:t>运营</w:t>
      </w:r>
      <w:r>
        <w:rPr>
          <w:rFonts w:hint="eastAsia"/>
        </w:rPr>
        <w:t>期间还应制定通用性土壤、</w:t>
      </w:r>
      <w:r>
        <w:t>大气、水、噪声等环境质量控制指标和措施</w:t>
      </w:r>
      <w:r>
        <w:rPr>
          <w:rFonts w:hint="eastAsia"/>
        </w:rPr>
        <w:t>：</w:t>
      </w:r>
    </w:p>
    <w:p w14:paraId="7744E991">
      <w:pPr>
        <w:pStyle w:val="142"/>
        <w:rPr>
          <w:rFonts w:hint="eastAsia"/>
        </w:rPr>
      </w:pPr>
      <w:r>
        <w:rPr>
          <w:rFonts w:hint="eastAsia"/>
        </w:rPr>
        <w:t>土壤和地下水环境质量应达到GB 14848、</w:t>
      </w:r>
      <w:r>
        <w:t>GB</w:t>
      </w:r>
      <w:r>
        <w:rPr>
          <w:rFonts w:hint="eastAsia"/>
        </w:rPr>
        <w:t xml:space="preserve"> </w:t>
      </w:r>
      <w:r>
        <w:rPr>
          <w:rFonts w:hint="eastAsia"/>
          <w:lang w:val="en-US" w:eastAsia="zh-CN"/>
        </w:rPr>
        <w:t>36</w:t>
      </w:r>
      <w:r>
        <w:rPr>
          <w:rFonts w:hint="default"/>
          <w:lang w:eastAsia="zh-CN"/>
        </w:rPr>
        <w:t>600</w:t>
      </w:r>
      <w:r>
        <w:rPr>
          <w:rFonts w:hint="eastAsia"/>
          <w:lang w:val="en-US" w:eastAsia="zh-CN"/>
        </w:rPr>
        <w:t>69</w:t>
      </w:r>
      <w:r>
        <w:rPr>
          <w:rFonts w:hint="eastAsia"/>
        </w:rPr>
        <w:t>等国家和地方相关标准；</w:t>
      </w:r>
    </w:p>
    <w:p w14:paraId="5B6D862D">
      <w:pPr>
        <w:pStyle w:val="142"/>
        <w:rPr>
          <w:rFonts w:hint="eastAsia"/>
        </w:rPr>
      </w:pPr>
      <w:r>
        <w:rPr>
          <w:rFonts w:hint="eastAsia"/>
          <w:lang w:val="en-US" w:eastAsia="zh-CN"/>
        </w:rPr>
        <w:t>厂</w:t>
      </w:r>
      <w:r>
        <w:t>区内地表水无黑臭、劣V类水体</w:t>
      </w:r>
      <w:r>
        <w:rPr>
          <w:rFonts w:hint="eastAsia"/>
        </w:rPr>
        <w:t>，核电厂生活污水处理率达到100%；</w:t>
      </w:r>
    </w:p>
    <w:p w14:paraId="5D56771C">
      <w:pPr>
        <w:pStyle w:val="142"/>
        <w:rPr>
          <w:rFonts w:hint="eastAsia"/>
        </w:rPr>
      </w:pPr>
      <w:r>
        <w:rPr>
          <w:rFonts w:hint="eastAsia"/>
        </w:rPr>
        <w:t>建立垃圾分类措施，垃圾回收再利用率达到80%,</w:t>
      </w:r>
      <w:r>
        <w:t>垃圾无害化处理率达到100%</w:t>
      </w:r>
      <w:r>
        <w:rPr>
          <w:rFonts w:hint="eastAsia"/>
        </w:rPr>
        <w:t>；</w:t>
      </w:r>
    </w:p>
    <w:p w14:paraId="6599BD1F">
      <w:pPr>
        <w:pStyle w:val="142"/>
        <w:rPr>
          <w:rFonts w:hint="eastAsia"/>
        </w:rPr>
      </w:pPr>
      <w:r>
        <w:t>实行雨、污分流排水体制，排水户污水全部纳管，且水质无超标</w:t>
      </w:r>
      <w:r>
        <w:rPr>
          <w:rFonts w:hint="eastAsia"/>
        </w:rPr>
        <w:t>；</w:t>
      </w:r>
    </w:p>
    <w:p w14:paraId="67D5A850">
      <w:pPr>
        <w:pStyle w:val="142"/>
        <w:rPr>
          <w:rFonts w:hint="eastAsia"/>
        </w:rPr>
      </w:pPr>
      <w:r>
        <w:t>构建包括源头减排、排水管渠、排涝除险和应急管理的</w:t>
      </w:r>
      <w:r>
        <w:rPr>
          <w:rFonts w:hint="eastAsia"/>
        </w:rPr>
        <w:t>核电厂</w:t>
      </w:r>
      <w:r>
        <w:t>内涝防治系统，建设海绵</w:t>
      </w:r>
      <w:r>
        <w:rPr>
          <w:rFonts w:hint="eastAsia"/>
        </w:rPr>
        <w:t>厂区，厂区内积水点得到全面整治消除的比例达到90%；</w:t>
      </w:r>
    </w:p>
    <w:p w14:paraId="3BD8B71D">
      <w:pPr>
        <w:pStyle w:val="142"/>
        <w:rPr>
          <w:rFonts w:hint="eastAsia"/>
        </w:rPr>
      </w:pPr>
      <w:r>
        <w:rPr>
          <w:rFonts w:hint="eastAsia"/>
        </w:rPr>
        <w:t>年空气质量优良日至少达到270天，PM2.5平均浓度达标天数至少达到240天；</w:t>
      </w:r>
    </w:p>
    <w:p w14:paraId="1E219F06">
      <w:pPr>
        <w:pStyle w:val="142"/>
        <w:rPr>
          <w:rFonts w:hint="eastAsia"/>
        </w:rPr>
      </w:pPr>
      <w:r>
        <w:rPr>
          <w:rFonts w:hint="eastAsia"/>
        </w:rPr>
        <w:t>核电厂80%区域环境噪声质量符合GB 3096中的规定。</w:t>
      </w:r>
    </w:p>
    <w:p w14:paraId="0F38C7A8">
      <w:pPr>
        <w:pStyle w:val="108"/>
        <w:spacing w:before="120" w:after="120"/>
      </w:pPr>
      <w:bookmarkStart w:id="60" w:name="_Toc7536"/>
      <w:bookmarkStart w:id="61" w:name="_Toc1135"/>
      <w:r>
        <w:rPr>
          <w:rFonts w:hint="eastAsia"/>
        </w:rPr>
        <w:t>评分项</w:t>
      </w:r>
      <w:bookmarkEnd w:id="60"/>
      <w:bookmarkEnd w:id="61"/>
    </w:p>
    <w:p w14:paraId="78780EBD">
      <w:pPr>
        <w:pStyle w:val="68"/>
        <w:spacing w:before="120" w:after="120"/>
        <w:rPr>
          <w:highlight w:val="none"/>
        </w:rPr>
      </w:pPr>
      <w:r>
        <w:rPr>
          <w:rFonts w:hint="eastAsia"/>
          <w:highlight w:val="none"/>
        </w:rPr>
        <w:t>流出物排放</w:t>
      </w:r>
    </w:p>
    <w:p w14:paraId="698E2F63">
      <w:pPr>
        <w:pStyle w:val="59"/>
        <w:ind w:firstLine="420"/>
      </w:pPr>
      <w:r>
        <w:rPr>
          <w:rFonts w:hint="eastAsia"/>
        </w:rPr>
        <w:t>核电厂</w:t>
      </w:r>
      <w:r>
        <w:rPr>
          <w:rFonts w:hint="eastAsia"/>
          <w:lang w:eastAsia="zh-CN"/>
        </w:rPr>
        <w:t>运营</w:t>
      </w:r>
      <w:r>
        <w:rPr>
          <w:rFonts w:hint="eastAsia"/>
        </w:rPr>
        <w:t>期间的废气与废液处理系统运转性能及流出物管理程序管理效能的评价，采用按发电量归一化后的核电厂流出物年度实际排放量，对标表1进行评价。最终评分取各类流出物的得分最低值。</w:t>
      </w:r>
    </w:p>
    <w:p w14:paraId="4A5EA898">
      <w:pPr>
        <w:pStyle w:val="115"/>
        <w:numPr>
          <w:ilvl w:val="0"/>
          <w:numId w:val="0"/>
        </w:numPr>
        <w:spacing w:before="120" w:after="120"/>
        <w:ind w:left="0" w:leftChars="0" w:firstLine="0" w:firstLineChars="0"/>
      </w:pPr>
      <w:r>
        <w:rPr>
          <w:rFonts w:ascii="黑体" w:hAnsi="Times New Roman" w:eastAsia="黑体" w:cs="Times New Roman"/>
          <w:sz w:val="21"/>
          <w:lang w:val="en-US" w:eastAsia="zh-CN" w:bidi="ar-SA"/>
        </w:rPr>
        <w:t>表1　</w:t>
      </w:r>
      <w:r>
        <w:rPr>
          <w:rFonts w:hint="eastAsia"/>
        </w:rPr>
        <w:t>核电厂标准归一化排放量统计数据</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161"/>
        <w:gridCol w:w="1161"/>
        <w:gridCol w:w="1161"/>
        <w:gridCol w:w="1266"/>
      </w:tblGrid>
      <w:tr w14:paraId="018DB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15" w:type="dxa"/>
            <w:tcBorders>
              <w:top w:val="single" w:color="auto" w:sz="8" w:space="0"/>
              <w:left w:val="single" w:color="auto" w:sz="8" w:space="0"/>
              <w:bottom w:val="single" w:color="auto" w:sz="8" w:space="0"/>
            </w:tcBorders>
            <w:vAlign w:val="center"/>
          </w:tcPr>
          <w:p w14:paraId="44CE2389">
            <w:pPr>
              <w:pStyle w:val="59"/>
              <w:ind w:firstLine="0" w:firstLineChars="0"/>
              <w:jc w:val="center"/>
            </w:pPr>
            <w:r>
              <w:rPr>
                <w:rFonts w:hint="eastAsia"/>
              </w:rPr>
              <w:t>流出物种类</w:t>
            </w:r>
          </w:p>
        </w:tc>
        <w:tc>
          <w:tcPr>
            <w:tcW w:w="0" w:type="auto"/>
            <w:tcBorders>
              <w:top w:val="single" w:color="auto" w:sz="8" w:space="0"/>
              <w:bottom w:val="single" w:color="auto" w:sz="8" w:space="0"/>
            </w:tcBorders>
            <w:vAlign w:val="center"/>
          </w:tcPr>
          <w:p w14:paraId="2C99BBD9">
            <w:pPr>
              <w:pStyle w:val="59"/>
              <w:ind w:firstLine="0" w:firstLineChars="0"/>
              <w:jc w:val="center"/>
            </w:pPr>
            <w:r>
              <w:rPr>
                <w:rFonts w:hint="eastAsia"/>
              </w:rPr>
              <w:t>25%包络值</w:t>
            </w:r>
          </w:p>
        </w:tc>
        <w:tc>
          <w:tcPr>
            <w:tcW w:w="0" w:type="auto"/>
            <w:tcBorders>
              <w:top w:val="single" w:color="auto" w:sz="8" w:space="0"/>
              <w:bottom w:val="single" w:color="auto" w:sz="8" w:space="0"/>
            </w:tcBorders>
            <w:vAlign w:val="center"/>
          </w:tcPr>
          <w:p w14:paraId="5EC68934">
            <w:pPr>
              <w:pStyle w:val="59"/>
              <w:ind w:firstLine="0" w:firstLineChars="0"/>
              <w:jc w:val="center"/>
            </w:pPr>
            <w:r>
              <w:rPr>
                <w:rFonts w:hint="eastAsia"/>
              </w:rPr>
              <w:t>50%包络值</w:t>
            </w:r>
          </w:p>
        </w:tc>
        <w:tc>
          <w:tcPr>
            <w:tcW w:w="0" w:type="auto"/>
            <w:tcBorders>
              <w:top w:val="single" w:color="auto" w:sz="8" w:space="0"/>
              <w:bottom w:val="single" w:color="auto" w:sz="8" w:space="0"/>
            </w:tcBorders>
            <w:vAlign w:val="center"/>
          </w:tcPr>
          <w:p w14:paraId="48BFF86E">
            <w:pPr>
              <w:pStyle w:val="59"/>
              <w:ind w:firstLine="0" w:firstLineChars="0"/>
              <w:jc w:val="center"/>
            </w:pPr>
            <w:r>
              <w:rPr>
                <w:rFonts w:hint="eastAsia"/>
              </w:rPr>
              <w:t>75%包络值</w:t>
            </w:r>
          </w:p>
        </w:tc>
        <w:tc>
          <w:tcPr>
            <w:tcW w:w="0" w:type="auto"/>
            <w:tcBorders>
              <w:top w:val="single" w:color="auto" w:sz="8" w:space="0"/>
              <w:bottom w:val="single" w:color="auto" w:sz="8" w:space="0"/>
              <w:right w:val="single" w:color="auto" w:sz="8" w:space="0"/>
            </w:tcBorders>
            <w:vAlign w:val="center"/>
          </w:tcPr>
          <w:p w14:paraId="6D74A2A2">
            <w:pPr>
              <w:pStyle w:val="59"/>
              <w:ind w:firstLine="0" w:firstLineChars="0"/>
              <w:jc w:val="center"/>
            </w:pPr>
            <w:r>
              <w:rPr>
                <w:rFonts w:hint="eastAsia"/>
              </w:rPr>
              <w:t>100%包络值</w:t>
            </w:r>
          </w:p>
        </w:tc>
      </w:tr>
      <w:tr w14:paraId="4267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8" w:space="0"/>
              <w:left w:val="single" w:color="auto" w:sz="8" w:space="0"/>
              <w:bottom w:val="single" w:color="auto" w:sz="4" w:space="0"/>
            </w:tcBorders>
            <w:vAlign w:val="center"/>
          </w:tcPr>
          <w:p w14:paraId="3D7CD407">
            <w:pPr>
              <w:pStyle w:val="59"/>
              <w:ind w:firstLine="0" w:firstLineChars="0"/>
              <w:jc w:val="center"/>
            </w:pPr>
            <w:r>
              <w:rPr>
                <w:rFonts w:hint="eastAsia"/>
              </w:rPr>
              <w:t>惰性气体（</w:t>
            </w:r>
            <w:r>
              <w:t>Bq/kWh</w:t>
            </w:r>
            <w:r>
              <w:rPr>
                <w:rFonts w:hint="eastAsia"/>
              </w:rPr>
              <w:t>）</w:t>
            </w:r>
          </w:p>
        </w:tc>
        <w:tc>
          <w:tcPr>
            <w:tcW w:w="0" w:type="auto"/>
            <w:tcBorders>
              <w:top w:val="single" w:color="auto" w:sz="8" w:space="0"/>
              <w:bottom w:val="single" w:color="auto" w:sz="4" w:space="0"/>
            </w:tcBorders>
            <w:vAlign w:val="center"/>
          </w:tcPr>
          <w:p w14:paraId="058523BC">
            <w:pPr>
              <w:pStyle w:val="59"/>
              <w:ind w:firstLine="0" w:firstLineChars="0"/>
              <w:jc w:val="center"/>
            </w:pPr>
            <w:r>
              <w:rPr>
                <w:rFonts w:hint="eastAsia"/>
              </w:rPr>
              <w:t>2.51E+01</w:t>
            </w:r>
          </w:p>
        </w:tc>
        <w:tc>
          <w:tcPr>
            <w:tcW w:w="0" w:type="auto"/>
            <w:tcBorders>
              <w:top w:val="single" w:color="auto" w:sz="8" w:space="0"/>
              <w:bottom w:val="single" w:color="auto" w:sz="4" w:space="0"/>
            </w:tcBorders>
            <w:vAlign w:val="center"/>
          </w:tcPr>
          <w:p w14:paraId="61DBE7BE">
            <w:pPr>
              <w:pStyle w:val="59"/>
              <w:ind w:firstLine="0" w:firstLineChars="0"/>
              <w:jc w:val="center"/>
            </w:pPr>
            <w:r>
              <w:rPr>
                <w:rFonts w:hint="eastAsia"/>
              </w:rPr>
              <w:t>4.13E+01</w:t>
            </w:r>
          </w:p>
        </w:tc>
        <w:tc>
          <w:tcPr>
            <w:tcW w:w="0" w:type="auto"/>
            <w:tcBorders>
              <w:top w:val="single" w:color="auto" w:sz="8" w:space="0"/>
              <w:bottom w:val="single" w:color="auto" w:sz="4" w:space="0"/>
            </w:tcBorders>
            <w:vAlign w:val="center"/>
          </w:tcPr>
          <w:p w14:paraId="2010221A">
            <w:pPr>
              <w:pStyle w:val="59"/>
              <w:ind w:firstLine="0" w:firstLineChars="0"/>
              <w:jc w:val="center"/>
            </w:pPr>
            <w:r>
              <w:rPr>
                <w:rFonts w:hint="eastAsia"/>
              </w:rPr>
              <w:t>7.35E+01</w:t>
            </w:r>
          </w:p>
        </w:tc>
        <w:tc>
          <w:tcPr>
            <w:tcW w:w="0" w:type="auto"/>
            <w:tcBorders>
              <w:top w:val="single" w:color="auto" w:sz="8" w:space="0"/>
              <w:bottom w:val="single" w:color="auto" w:sz="4" w:space="0"/>
              <w:right w:val="single" w:color="auto" w:sz="8" w:space="0"/>
            </w:tcBorders>
            <w:vAlign w:val="center"/>
          </w:tcPr>
          <w:p w14:paraId="694E4270">
            <w:pPr>
              <w:pStyle w:val="59"/>
              <w:ind w:firstLine="0" w:firstLineChars="0"/>
              <w:jc w:val="center"/>
            </w:pPr>
            <w:r>
              <w:rPr>
                <w:rFonts w:hint="eastAsia"/>
              </w:rPr>
              <w:t>1.38E+03</w:t>
            </w:r>
          </w:p>
        </w:tc>
      </w:tr>
      <w:tr w14:paraId="0E2DB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4" w:space="0"/>
            </w:tcBorders>
            <w:vAlign w:val="center"/>
          </w:tcPr>
          <w:p w14:paraId="2CA48601">
            <w:pPr>
              <w:pStyle w:val="59"/>
              <w:ind w:firstLine="0" w:firstLineChars="0"/>
              <w:jc w:val="center"/>
            </w:pPr>
            <w:r>
              <w:rPr>
                <w:rFonts w:hint="eastAsia"/>
              </w:rPr>
              <w:t>气载碘（</w:t>
            </w:r>
            <w:r>
              <w:t>Bq/kWh</w:t>
            </w:r>
            <w:r>
              <w:rPr>
                <w:rFonts w:hint="eastAsia"/>
              </w:rPr>
              <w:t>）</w:t>
            </w:r>
          </w:p>
        </w:tc>
        <w:tc>
          <w:tcPr>
            <w:tcW w:w="0" w:type="auto"/>
            <w:tcBorders>
              <w:top w:val="single" w:color="auto" w:sz="4" w:space="0"/>
              <w:bottom w:val="single" w:color="auto" w:sz="4" w:space="0"/>
            </w:tcBorders>
            <w:vAlign w:val="center"/>
          </w:tcPr>
          <w:p w14:paraId="4A7EB319">
            <w:pPr>
              <w:pStyle w:val="59"/>
              <w:ind w:firstLine="0" w:firstLineChars="0"/>
              <w:jc w:val="center"/>
            </w:pPr>
            <w:r>
              <w:rPr>
                <w:rFonts w:hint="eastAsia"/>
              </w:rPr>
              <w:t>9.97E-04</w:t>
            </w:r>
          </w:p>
        </w:tc>
        <w:tc>
          <w:tcPr>
            <w:tcW w:w="0" w:type="auto"/>
            <w:tcBorders>
              <w:top w:val="single" w:color="auto" w:sz="4" w:space="0"/>
              <w:bottom w:val="single" w:color="auto" w:sz="4" w:space="0"/>
            </w:tcBorders>
            <w:vAlign w:val="center"/>
          </w:tcPr>
          <w:p w14:paraId="0D2284DB">
            <w:pPr>
              <w:pStyle w:val="59"/>
              <w:ind w:firstLine="0" w:firstLineChars="0"/>
              <w:jc w:val="center"/>
            </w:pPr>
            <w:r>
              <w:rPr>
                <w:rFonts w:hint="eastAsia"/>
              </w:rPr>
              <w:t>1.69E-03</w:t>
            </w:r>
          </w:p>
        </w:tc>
        <w:tc>
          <w:tcPr>
            <w:tcW w:w="0" w:type="auto"/>
            <w:tcBorders>
              <w:top w:val="single" w:color="auto" w:sz="4" w:space="0"/>
              <w:bottom w:val="single" w:color="auto" w:sz="4" w:space="0"/>
            </w:tcBorders>
            <w:vAlign w:val="center"/>
          </w:tcPr>
          <w:p w14:paraId="10D9E7C2">
            <w:pPr>
              <w:pStyle w:val="59"/>
              <w:ind w:firstLine="0" w:firstLineChars="0"/>
              <w:jc w:val="center"/>
            </w:pPr>
            <w:r>
              <w:rPr>
                <w:rFonts w:hint="eastAsia"/>
              </w:rPr>
              <w:t>3.19E-03</w:t>
            </w:r>
          </w:p>
        </w:tc>
        <w:tc>
          <w:tcPr>
            <w:tcW w:w="0" w:type="auto"/>
            <w:tcBorders>
              <w:top w:val="single" w:color="auto" w:sz="4" w:space="0"/>
              <w:bottom w:val="single" w:color="auto" w:sz="4" w:space="0"/>
              <w:right w:val="single" w:color="auto" w:sz="8" w:space="0"/>
            </w:tcBorders>
            <w:vAlign w:val="center"/>
          </w:tcPr>
          <w:p w14:paraId="0C80C8F6">
            <w:pPr>
              <w:pStyle w:val="59"/>
              <w:ind w:firstLine="0" w:firstLineChars="0"/>
              <w:jc w:val="center"/>
            </w:pPr>
            <w:r>
              <w:rPr>
                <w:rFonts w:hint="eastAsia"/>
              </w:rPr>
              <w:t>1.09E-01</w:t>
            </w:r>
          </w:p>
        </w:tc>
      </w:tr>
      <w:tr w14:paraId="6458A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4" w:space="0"/>
            </w:tcBorders>
            <w:vAlign w:val="center"/>
          </w:tcPr>
          <w:p w14:paraId="3C8BF65C">
            <w:pPr>
              <w:pStyle w:val="59"/>
              <w:ind w:firstLine="0" w:firstLineChars="0"/>
              <w:jc w:val="center"/>
            </w:pPr>
            <w:r>
              <w:rPr>
                <w:rFonts w:hint="eastAsia"/>
              </w:rPr>
              <w:t>气溶胶（</w:t>
            </w:r>
            <w:r>
              <w:t>Bq/kWh</w:t>
            </w:r>
            <w:r>
              <w:rPr>
                <w:rFonts w:hint="eastAsia"/>
              </w:rPr>
              <w:t>）</w:t>
            </w:r>
          </w:p>
        </w:tc>
        <w:tc>
          <w:tcPr>
            <w:tcW w:w="0" w:type="auto"/>
            <w:tcBorders>
              <w:top w:val="single" w:color="auto" w:sz="4" w:space="0"/>
              <w:bottom w:val="single" w:color="auto" w:sz="4" w:space="0"/>
            </w:tcBorders>
            <w:vAlign w:val="center"/>
          </w:tcPr>
          <w:p w14:paraId="4D621316">
            <w:pPr>
              <w:pStyle w:val="59"/>
              <w:ind w:firstLine="0" w:firstLineChars="0"/>
              <w:jc w:val="center"/>
            </w:pPr>
            <w:r>
              <w:rPr>
                <w:rFonts w:hint="eastAsia"/>
              </w:rPr>
              <w:t>1.40E-04</w:t>
            </w:r>
          </w:p>
        </w:tc>
        <w:tc>
          <w:tcPr>
            <w:tcW w:w="0" w:type="auto"/>
            <w:tcBorders>
              <w:top w:val="single" w:color="auto" w:sz="4" w:space="0"/>
              <w:bottom w:val="single" w:color="auto" w:sz="4" w:space="0"/>
            </w:tcBorders>
            <w:vAlign w:val="center"/>
          </w:tcPr>
          <w:p w14:paraId="0806B8FD">
            <w:pPr>
              <w:pStyle w:val="59"/>
              <w:ind w:firstLine="0" w:firstLineChars="0"/>
              <w:jc w:val="center"/>
            </w:pPr>
            <w:r>
              <w:rPr>
                <w:rFonts w:hint="eastAsia"/>
              </w:rPr>
              <w:t>2.33E-04</w:t>
            </w:r>
          </w:p>
        </w:tc>
        <w:tc>
          <w:tcPr>
            <w:tcW w:w="0" w:type="auto"/>
            <w:tcBorders>
              <w:top w:val="single" w:color="auto" w:sz="4" w:space="0"/>
              <w:bottom w:val="single" w:color="auto" w:sz="4" w:space="0"/>
            </w:tcBorders>
            <w:vAlign w:val="center"/>
          </w:tcPr>
          <w:p w14:paraId="3212CA1E">
            <w:pPr>
              <w:pStyle w:val="59"/>
              <w:ind w:firstLine="0" w:firstLineChars="0"/>
              <w:jc w:val="center"/>
            </w:pPr>
            <w:r>
              <w:rPr>
                <w:rFonts w:hint="eastAsia"/>
              </w:rPr>
              <w:t>3.79E-04</w:t>
            </w:r>
          </w:p>
        </w:tc>
        <w:tc>
          <w:tcPr>
            <w:tcW w:w="0" w:type="auto"/>
            <w:tcBorders>
              <w:top w:val="single" w:color="auto" w:sz="4" w:space="0"/>
              <w:bottom w:val="single" w:color="auto" w:sz="4" w:space="0"/>
              <w:right w:val="single" w:color="auto" w:sz="8" w:space="0"/>
            </w:tcBorders>
            <w:vAlign w:val="center"/>
          </w:tcPr>
          <w:p w14:paraId="493E7070">
            <w:pPr>
              <w:pStyle w:val="59"/>
              <w:ind w:firstLine="0" w:firstLineChars="0"/>
              <w:jc w:val="center"/>
            </w:pPr>
            <w:r>
              <w:rPr>
                <w:rFonts w:hint="eastAsia"/>
              </w:rPr>
              <w:t>5.89E-03</w:t>
            </w:r>
          </w:p>
        </w:tc>
      </w:tr>
      <w:tr w14:paraId="7FDB8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4" w:space="0"/>
            </w:tcBorders>
            <w:vAlign w:val="center"/>
          </w:tcPr>
          <w:p w14:paraId="3DADF64A">
            <w:pPr>
              <w:pStyle w:val="59"/>
              <w:ind w:firstLine="0" w:firstLineChars="0"/>
              <w:jc w:val="center"/>
            </w:pPr>
            <w:r>
              <w:rPr>
                <w:rFonts w:hint="eastAsia"/>
              </w:rPr>
              <w:t>气氚（</w:t>
            </w:r>
            <w:r>
              <w:t>Bq/kWh</w:t>
            </w:r>
            <w:r>
              <w:rPr>
                <w:rFonts w:hint="eastAsia"/>
              </w:rPr>
              <w:t>）</w:t>
            </w:r>
          </w:p>
        </w:tc>
        <w:tc>
          <w:tcPr>
            <w:tcW w:w="0" w:type="auto"/>
            <w:tcBorders>
              <w:top w:val="single" w:color="auto" w:sz="4" w:space="0"/>
              <w:bottom w:val="single" w:color="auto" w:sz="4" w:space="0"/>
            </w:tcBorders>
            <w:vAlign w:val="center"/>
          </w:tcPr>
          <w:p w14:paraId="71428785">
            <w:pPr>
              <w:pStyle w:val="59"/>
              <w:ind w:firstLine="0" w:firstLineChars="0"/>
              <w:jc w:val="center"/>
            </w:pPr>
            <w:r>
              <w:rPr>
                <w:rFonts w:hint="eastAsia"/>
              </w:rPr>
              <w:t>3.47E+01</w:t>
            </w:r>
          </w:p>
        </w:tc>
        <w:tc>
          <w:tcPr>
            <w:tcW w:w="0" w:type="auto"/>
            <w:tcBorders>
              <w:top w:val="single" w:color="auto" w:sz="4" w:space="0"/>
              <w:bottom w:val="single" w:color="auto" w:sz="4" w:space="0"/>
            </w:tcBorders>
            <w:vAlign w:val="center"/>
          </w:tcPr>
          <w:p w14:paraId="3F1562E6">
            <w:pPr>
              <w:pStyle w:val="59"/>
              <w:ind w:firstLine="0" w:firstLineChars="0"/>
              <w:jc w:val="center"/>
            </w:pPr>
            <w:r>
              <w:rPr>
                <w:rFonts w:hint="eastAsia"/>
              </w:rPr>
              <w:t>6.75E+01</w:t>
            </w:r>
          </w:p>
        </w:tc>
        <w:tc>
          <w:tcPr>
            <w:tcW w:w="0" w:type="auto"/>
            <w:tcBorders>
              <w:top w:val="single" w:color="auto" w:sz="4" w:space="0"/>
              <w:bottom w:val="single" w:color="auto" w:sz="4" w:space="0"/>
            </w:tcBorders>
            <w:vAlign w:val="center"/>
          </w:tcPr>
          <w:p w14:paraId="30F589E7">
            <w:pPr>
              <w:pStyle w:val="59"/>
              <w:ind w:firstLine="0" w:firstLineChars="0"/>
              <w:jc w:val="center"/>
            </w:pPr>
            <w:r>
              <w:rPr>
                <w:rFonts w:hint="eastAsia"/>
              </w:rPr>
              <w:t>8.86E+01</w:t>
            </w:r>
          </w:p>
        </w:tc>
        <w:tc>
          <w:tcPr>
            <w:tcW w:w="0" w:type="auto"/>
            <w:tcBorders>
              <w:top w:val="single" w:color="auto" w:sz="4" w:space="0"/>
              <w:bottom w:val="single" w:color="auto" w:sz="4" w:space="0"/>
              <w:right w:val="single" w:color="auto" w:sz="8" w:space="0"/>
            </w:tcBorders>
            <w:vAlign w:val="center"/>
          </w:tcPr>
          <w:p w14:paraId="669BBC5F">
            <w:pPr>
              <w:pStyle w:val="59"/>
              <w:ind w:firstLine="0" w:firstLineChars="0"/>
              <w:jc w:val="center"/>
            </w:pPr>
            <w:r>
              <w:rPr>
                <w:rFonts w:hint="eastAsia"/>
              </w:rPr>
              <w:t>2.59E+02</w:t>
            </w:r>
          </w:p>
        </w:tc>
      </w:tr>
      <w:tr w14:paraId="0C344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4" w:space="0"/>
            </w:tcBorders>
            <w:vAlign w:val="center"/>
          </w:tcPr>
          <w:p w14:paraId="18D1410C">
            <w:pPr>
              <w:pStyle w:val="59"/>
              <w:ind w:firstLine="0" w:firstLineChars="0"/>
              <w:jc w:val="center"/>
            </w:pPr>
            <w:r>
              <w:rPr>
                <w:rFonts w:hint="eastAsia"/>
              </w:rPr>
              <w:t>气载碳14（</w:t>
            </w:r>
            <w:r>
              <w:t>Bq/kWh</w:t>
            </w:r>
            <w:r>
              <w:rPr>
                <w:rFonts w:hint="eastAsia"/>
              </w:rPr>
              <w:t>）</w:t>
            </w:r>
          </w:p>
        </w:tc>
        <w:tc>
          <w:tcPr>
            <w:tcW w:w="0" w:type="auto"/>
            <w:tcBorders>
              <w:top w:val="single" w:color="auto" w:sz="4" w:space="0"/>
              <w:bottom w:val="single" w:color="auto" w:sz="4" w:space="0"/>
            </w:tcBorders>
            <w:vAlign w:val="center"/>
          </w:tcPr>
          <w:p w14:paraId="7D675537">
            <w:pPr>
              <w:pStyle w:val="59"/>
              <w:ind w:firstLine="0" w:firstLineChars="0"/>
              <w:jc w:val="center"/>
            </w:pPr>
            <w:r>
              <w:rPr>
                <w:rFonts w:hint="eastAsia"/>
              </w:rPr>
              <w:t>2.37E+01</w:t>
            </w:r>
          </w:p>
        </w:tc>
        <w:tc>
          <w:tcPr>
            <w:tcW w:w="0" w:type="auto"/>
            <w:tcBorders>
              <w:top w:val="single" w:color="auto" w:sz="4" w:space="0"/>
              <w:bottom w:val="single" w:color="auto" w:sz="4" w:space="0"/>
            </w:tcBorders>
            <w:vAlign w:val="center"/>
          </w:tcPr>
          <w:p w14:paraId="090A8BAE">
            <w:pPr>
              <w:pStyle w:val="59"/>
              <w:ind w:firstLine="0" w:firstLineChars="0"/>
              <w:jc w:val="center"/>
            </w:pPr>
            <w:r>
              <w:rPr>
                <w:rFonts w:hint="eastAsia"/>
              </w:rPr>
              <w:t>2.38E+01</w:t>
            </w:r>
          </w:p>
        </w:tc>
        <w:tc>
          <w:tcPr>
            <w:tcW w:w="0" w:type="auto"/>
            <w:tcBorders>
              <w:top w:val="single" w:color="auto" w:sz="4" w:space="0"/>
              <w:bottom w:val="single" w:color="auto" w:sz="4" w:space="0"/>
            </w:tcBorders>
            <w:vAlign w:val="center"/>
          </w:tcPr>
          <w:p w14:paraId="09D8D18F">
            <w:pPr>
              <w:pStyle w:val="59"/>
              <w:ind w:firstLine="0" w:firstLineChars="0"/>
              <w:jc w:val="center"/>
            </w:pPr>
            <w:r>
              <w:rPr>
                <w:rFonts w:hint="eastAsia"/>
              </w:rPr>
              <w:t>2.39E+01</w:t>
            </w:r>
          </w:p>
        </w:tc>
        <w:tc>
          <w:tcPr>
            <w:tcW w:w="0" w:type="auto"/>
            <w:tcBorders>
              <w:top w:val="single" w:color="auto" w:sz="4" w:space="0"/>
              <w:bottom w:val="single" w:color="auto" w:sz="4" w:space="0"/>
              <w:right w:val="single" w:color="auto" w:sz="8" w:space="0"/>
            </w:tcBorders>
            <w:vAlign w:val="center"/>
          </w:tcPr>
          <w:p w14:paraId="776F48F2">
            <w:pPr>
              <w:pStyle w:val="59"/>
              <w:ind w:firstLine="0" w:firstLineChars="0"/>
              <w:jc w:val="center"/>
            </w:pPr>
            <w:r>
              <w:rPr>
                <w:rFonts w:hint="eastAsia"/>
              </w:rPr>
              <w:t>2.38E+02</w:t>
            </w:r>
          </w:p>
        </w:tc>
      </w:tr>
      <w:tr w14:paraId="7B185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4" w:space="0"/>
            </w:tcBorders>
            <w:vAlign w:val="center"/>
          </w:tcPr>
          <w:p w14:paraId="71AFAAEE">
            <w:pPr>
              <w:pStyle w:val="59"/>
              <w:ind w:firstLine="0" w:firstLineChars="0"/>
              <w:jc w:val="center"/>
            </w:pPr>
            <w:r>
              <w:rPr>
                <w:rFonts w:hint="eastAsia"/>
              </w:rPr>
              <w:t>液氚（</w:t>
            </w:r>
            <w:r>
              <w:t>Bq/kWh</w:t>
            </w:r>
            <w:r>
              <w:rPr>
                <w:rFonts w:hint="eastAsia"/>
              </w:rPr>
              <w:t>）</w:t>
            </w:r>
          </w:p>
        </w:tc>
        <w:tc>
          <w:tcPr>
            <w:tcW w:w="0" w:type="auto"/>
            <w:tcBorders>
              <w:top w:val="single" w:color="auto" w:sz="4" w:space="0"/>
              <w:bottom w:val="single" w:color="auto" w:sz="4" w:space="0"/>
            </w:tcBorders>
            <w:vAlign w:val="center"/>
          </w:tcPr>
          <w:p w14:paraId="2994F91D">
            <w:pPr>
              <w:pStyle w:val="59"/>
              <w:ind w:firstLine="0" w:firstLineChars="0"/>
              <w:jc w:val="center"/>
            </w:pPr>
            <w:r>
              <w:rPr>
                <w:rFonts w:hint="eastAsia"/>
              </w:rPr>
              <w:t>1.86E+03</w:t>
            </w:r>
          </w:p>
        </w:tc>
        <w:tc>
          <w:tcPr>
            <w:tcW w:w="0" w:type="auto"/>
            <w:tcBorders>
              <w:top w:val="single" w:color="auto" w:sz="4" w:space="0"/>
              <w:bottom w:val="single" w:color="auto" w:sz="4" w:space="0"/>
            </w:tcBorders>
            <w:vAlign w:val="center"/>
          </w:tcPr>
          <w:p w14:paraId="49D742EC">
            <w:pPr>
              <w:pStyle w:val="59"/>
              <w:ind w:firstLine="0" w:firstLineChars="0"/>
              <w:jc w:val="center"/>
            </w:pPr>
            <w:r>
              <w:rPr>
                <w:rFonts w:hint="eastAsia"/>
              </w:rPr>
              <w:t>2.26E+03</w:t>
            </w:r>
          </w:p>
        </w:tc>
        <w:tc>
          <w:tcPr>
            <w:tcW w:w="0" w:type="auto"/>
            <w:tcBorders>
              <w:top w:val="single" w:color="auto" w:sz="4" w:space="0"/>
              <w:bottom w:val="single" w:color="auto" w:sz="4" w:space="0"/>
            </w:tcBorders>
            <w:vAlign w:val="center"/>
          </w:tcPr>
          <w:p w14:paraId="1B372FCA">
            <w:pPr>
              <w:pStyle w:val="59"/>
              <w:ind w:firstLine="0" w:firstLineChars="0"/>
              <w:jc w:val="center"/>
            </w:pPr>
            <w:r>
              <w:rPr>
                <w:rFonts w:hint="eastAsia"/>
              </w:rPr>
              <w:t>3.06E+03</w:t>
            </w:r>
          </w:p>
        </w:tc>
        <w:tc>
          <w:tcPr>
            <w:tcW w:w="0" w:type="auto"/>
            <w:tcBorders>
              <w:top w:val="single" w:color="auto" w:sz="4" w:space="0"/>
              <w:bottom w:val="single" w:color="auto" w:sz="4" w:space="0"/>
              <w:right w:val="single" w:color="auto" w:sz="8" w:space="0"/>
            </w:tcBorders>
            <w:vAlign w:val="center"/>
          </w:tcPr>
          <w:p w14:paraId="3BD6D1AF">
            <w:pPr>
              <w:pStyle w:val="59"/>
              <w:ind w:firstLine="0" w:firstLineChars="0"/>
              <w:jc w:val="center"/>
            </w:pPr>
            <w:r>
              <w:rPr>
                <w:rFonts w:hint="eastAsia"/>
              </w:rPr>
              <w:t>4.17E+03</w:t>
            </w:r>
          </w:p>
        </w:tc>
      </w:tr>
      <w:tr w14:paraId="59B0E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4" w:space="0"/>
            </w:tcBorders>
            <w:vAlign w:val="center"/>
          </w:tcPr>
          <w:p w14:paraId="56E90488">
            <w:pPr>
              <w:pStyle w:val="59"/>
              <w:ind w:firstLine="0" w:firstLineChars="0"/>
              <w:jc w:val="center"/>
            </w:pPr>
            <w:r>
              <w:rPr>
                <w:rFonts w:hint="eastAsia"/>
              </w:rPr>
              <w:t>液态碳（</w:t>
            </w:r>
            <w:r>
              <w:t>Bq/kWh</w:t>
            </w:r>
            <w:r>
              <w:rPr>
                <w:rFonts w:hint="eastAsia"/>
              </w:rPr>
              <w:t>）</w:t>
            </w:r>
          </w:p>
        </w:tc>
        <w:tc>
          <w:tcPr>
            <w:tcW w:w="0" w:type="auto"/>
            <w:tcBorders>
              <w:top w:val="single" w:color="auto" w:sz="4" w:space="0"/>
              <w:bottom w:val="single" w:color="auto" w:sz="4" w:space="0"/>
            </w:tcBorders>
            <w:vAlign w:val="center"/>
          </w:tcPr>
          <w:p w14:paraId="655A462C">
            <w:pPr>
              <w:pStyle w:val="59"/>
              <w:ind w:firstLine="0" w:firstLineChars="0"/>
              <w:jc w:val="center"/>
            </w:pPr>
            <w:r>
              <w:rPr>
                <w:rFonts w:hint="eastAsia"/>
              </w:rPr>
              <w:t>1.77E+00</w:t>
            </w:r>
          </w:p>
        </w:tc>
        <w:tc>
          <w:tcPr>
            <w:tcW w:w="0" w:type="auto"/>
            <w:tcBorders>
              <w:top w:val="single" w:color="auto" w:sz="4" w:space="0"/>
              <w:bottom w:val="single" w:color="auto" w:sz="4" w:space="0"/>
            </w:tcBorders>
            <w:vAlign w:val="center"/>
          </w:tcPr>
          <w:p w14:paraId="2200B350">
            <w:pPr>
              <w:pStyle w:val="59"/>
              <w:ind w:firstLine="0" w:firstLineChars="0"/>
              <w:jc w:val="center"/>
            </w:pPr>
            <w:r>
              <w:rPr>
                <w:rFonts w:hint="eastAsia"/>
              </w:rPr>
              <w:t>1.78E+00</w:t>
            </w:r>
          </w:p>
        </w:tc>
        <w:tc>
          <w:tcPr>
            <w:tcW w:w="0" w:type="auto"/>
            <w:tcBorders>
              <w:top w:val="single" w:color="auto" w:sz="4" w:space="0"/>
              <w:bottom w:val="single" w:color="auto" w:sz="4" w:space="0"/>
            </w:tcBorders>
            <w:vAlign w:val="center"/>
          </w:tcPr>
          <w:p w14:paraId="27D81202">
            <w:pPr>
              <w:pStyle w:val="59"/>
              <w:ind w:firstLine="0" w:firstLineChars="0"/>
              <w:jc w:val="center"/>
            </w:pPr>
            <w:r>
              <w:rPr>
                <w:rFonts w:hint="eastAsia"/>
              </w:rPr>
              <w:t>1.79E+00</w:t>
            </w:r>
          </w:p>
        </w:tc>
        <w:tc>
          <w:tcPr>
            <w:tcW w:w="0" w:type="auto"/>
            <w:tcBorders>
              <w:top w:val="single" w:color="auto" w:sz="4" w:space="0"/>
              <w:bottom w:val="single" w:color="auto" w:sz="4" w:space="0"/>
              <w:right w:val="single" w:color="auto" w:sz="8" w:space="0"/>
            </w:tcBorders>
            <w:vAlign w:val="center"/>
          </w:tcPr>
          <w:p w14:paraId="5FCBE905">
            <w:pPr>
              <w:pStyle w:val="59"/>
              <w:ind w:firstLine="0" w:firstLineChars="0"/>
              <w:jc w:val="center"/>
            </w:pPr>
            <w:r>
              <w:rPr>
                <w:rFonts w:hint="eastAsia"/>
              </w:rPr>
              <w:t>3.16E+00</w:t>
            </w:r>
          </w:p>
        </w:tc>
      </w:tr>
      <w:tr w14:paraId="0A4E1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tcBorders>
              <w:top w:val="single" w:color="auto" w:sz="4" w:space="0"/>
              <w:left w:val="single" w:color="auto" w:sz="8" w:space="0"/>
              <w:bottom w:val="single" w:color="auto" w:sz="8" w:space="0"/>
            </w:tcBorders>
            <w:vAlign w:val="center"/>
          </w:tcPr>
          <w:p w14:paraId="4BACF615">
            <w:pPr>
              <w:pStyle w:val="59"/>
              <w:ind w:firstLine="0" w:firstLineChars="0"/>
              <w:jc w:val="center"/>
            </w:pPr>
            <w:r>
              <w:rPr>
                <w:rFonts w:hint="eastAsia"/>
              </w:rPr>
              <w:t>液态其他核（</w:t>
            </w:r>
            <w:r>
              <w:t>Bq/kWh</w:t>
            </w:r>
            <w:r>
              <w:rPr>
                <w:rFonts w:hint="eastAsia"/>
              </w:rPr>
              <w:t>）</w:t>
            </w:r>
          </w:p>
        </w:tc>
        <w:tc>
          <w:tcPr>
            <w:tcW w:w="0" w:type="auto"/>
            <w:tcBorders>
              <w:top w:val="single" w:color="auto" w:sz="4" w:space="0"/>
              <w:bottom w:val="single" w:color="auto" w:sz="8" w:space="0"/>
            </w:tcBorders>
            <w:vAlign w:val="center"/>
          </w:tcPr>
          <w:p w14:paraId="5FEDB26E">
            <w:pPr>
              <w:pStyle w:val="59"/>
              <w:ind w:firstLine="0" w:firstLineChars="0"/>
              <w:jc w:val="center"/>
            </w:pPr>
            <w:r>
              <w:rPr>
                <w:rFonts w:hint="eastAsia"/>
              </w:rPr>
              <w:t>2.22E-02</w:t>
            </w:r>
          </w:p>
        </w:tc>
        <w:tc>
          <w:tcPr>
            <w:tcW w:w="0" w:type="auto"/>
            <w:tcBorders>
              <w:top w:val="single" w:color="auto" w:sz="4" w:space="0"/>
              <w:bottom w:val="single" w:color="auto" w:sz="8" w:space="0"/>
            </w:tcBorders>
            <w:vAlign w:val="center"/>
          </w:tcPr>
          <w:p w14:paraId="727C8021">
            <w:pPr>
              <w:pStyle w:val="59"/>
              <w:ind w:firstLine="0" w:firstLineChars="0"/>
              <w:jc w:val="center"/>
            </w:pPr>
            <w:r>
              <w:rPr>
                <w:rFonts w:hint="eastAsia"/>
              </w:rPr>
              <w:t>3.79E-02</w:t>
            </w:r>
          </w:p>
        </w:tc>
        <w:tc>
          <w:tcPr>
            <w:tcW w:w="0" w:type="auto"/>
            <w:tcBorders>
              <w:top w:val="single" w:color="auto" w:sz="4" w:space="0"/>
              <w:bottom w:val="single" w:color="auto" w:sz="8" w:space="0"/>
            </w:tcBorders>
            <w:vAlign w:val="center"/>
          </w:tcPr>
          <w:p w14:paraId="42E5C14D">
            <w:pPr>
              <w:pStyle w:val="59"/>
              <w:ind w:firstLine="0" w:firstLineChars="0"/>
              <w:jc w:val="center"/>
            </w:pPr>
            <w:r>
              <w:rPr>
                <w:rFonts w:hint="eastAsia"/>
              </w:rPr>
              <w:t>6.45E-02</w:t>
            </w:r>
          </w:p>
        </w:tc>
        <w:tc>
          <w:tcPr>
            <w:tcW w:w="0" w:type="auto"/>
            <w:tcBorders>
              <w:top w:val="single" w:color="auto" w:sz="4" w:space="0"/>
              <w:bottom w:val="single" w:color="auto" w:sz="8" w:space="0"/>
              <w:right w:val="single" w:color="auto" w:sz="8" w:space="0"/>
            </w:tcBorders>
            <w:vAlign w:val="center"/>
          </w:tcPr>
          <w:p w14:paraId="38CAACF4">
            <w:pPr>
              <w:pStyle w:val="59"/>
              <w:ind w:firstLine="0" w:firstLineChars="0"/>
              <w:jc w:val="center"/>
            </w:pPr>
            <w:r>
              <w:rPr>
                <w:rFonts w:hint="eastAsia"/>
              </w:rPr>
              <w:t>2.64E-01</w:t>
            </w:r>
          </w:p>
        </w:tc>
      </w:tr>
    </w:tbl>
    <w:p w14:paraId="31AED320">
      <w:pPr>
        <w:pStyle w:val="59"/>
        <w:ind w:firstLine="420"/>
      </w:pPr>
      <w:r>
        <w:rPr>
          <w:rFonts w:hint="eastAsia"/>
        </w:rPr>
        <w:t>具体评分方法为：</w:t>
      </w:r>
    </w:p>
    <w:p w14:paraId="30A135F1">
      <w:pPr>
        <w:pStyle w:val="142"/>
        <w:rPr>
          <w:rFonts w:hint="eastAsia"/>
        </w:rPr>
      </w:pPr>
      <w:r>
        <w:rPr>
          <w:rFonts w:hint="eastAsia"/>
        </w:rPr>
        <w:t>100%包络值＜流出物排放量，</w:t>
      </w:r>
      <w:r>
        <w:rPr>
          <w:rFonts w:hint="eastAsia"/>
          <w:lang w:eastAsia="zh-CN"/>
        </w:rPr>
        <w:t>得0分</w:t>
      </w:r>
      <w:r>
        <w:rPr>
          <w:rFonts w:hint="eastAsia"/>
        </w:rPr>
        <w:t>；</w:t>
      </w:r>
    </w:p>
    <w:p w14:paraId="0A24217E">
      <w:pPr>
        <w:pStyle w:val="142"/>
        <w:rPr>
          <w:rFonts w:hint="eastAsia"/>
        </w:rPr>
      </w:pPr>
      <w:r>
        <w:rPr>
          <w:rFonts w:hint="eastAsia"/>
        </w:rPr>
        <w:t>75%包络值＜流出物排放量≤100%包络值，得</w:t>
      </w:r>
      <w:r>
        <w:rPr>
          <w:rFonts w:hint="eastAsia"/>
          <w:lang w:val="en-US" w:eastAsia="zh-CN"/>
        </w:rPr>
        <w:t>1</w:t>
      </w:r>
      <w:r>
        <w:rPr>
          <w:rFonts w:hint="eastAsia"/>
        </w:rPr>
        <w:t>分；</w:t>
      </w:r>
    </w:p>
    <w:p w14:paraId="724BD45D">
      <w:pPr>
        <w:pStyle w:val="142"/>
        <w:rPr>
          <w:rFonts w:hint="eastAsia"/>
        </w:rPr>
      </w:pPr>
      <w:r>
        <w:rPr>
          <w:rFonts w:hint="eastAsia"/>
        </w:rPr>
        <w:t>25%包络值＜流出物排放量≤</w:t>
      </w:r>
      <w:r>
        <w:rPr>
          <w:rFonts w:hint="eastAsia"/>
          <w:lang w:val="en-US" w:eastAsia="zh-CN"/>
        </w:rPr>
        <w:t>75</w:t>
      </w:r>
      <w:r>
        <w:rPr>
          <w:rFonts w:hint="eastAsia"/>
        </w:rPr>
        <w:t>%包络值，得</w:t>
      </w:r>
      <w:r>
        <w:rPr>
          <w:rFonts w:hint="eastAsia"/>
          <w:lang w:val="en-US" w:eastAsia="zh-CN"/>
        </w:rPr>
        <w:t>2</w:t>
      </w:r>
      <w:r>
        <w:rPr>
          <w:rFonts w:hint="eastAsia"/>
        </w:rPr>
        <w:t>分；</w:t>
      </w:r>
    </w:p>
    <w:p w14:paraId="1447C6C9">
      <w:pPr>
        <w:pStyle w:val="142"/>
        <w:rPr>
          <w:rFonts w:hint="eastAsia"/>
        </w:rPr>
      </w:pPr>
      <w:r>
        <w:rPr>
          <w:rFonts w:hint="eastAsia"/>
        </w:rPr>
        <w:t>流出物排放量≤25%包络值，得</w:t>
      </w:r>
      <w:r>
        <w:rPr>
          <w:rFonts w:hint="eastAsia"/>
          <w:lang w:val="en-US" w:eastAsia="zh-CN"/>
        </w:rPr>
        <w:t>3</w:t>
      </w:r>
      <w:r>
        <w:rPr>
          <w:rFonts w:hint="eastAsia"/>
        </w:rPr>
        <w:t>分。</w:t>
      </w:r>
    </w:p>
    <w:p w14:paraId="1893441A">
      <w:pPr>
        <w:pStyle w:val="68"/>
        <w:spacing w:before="120" w:after="120"/>
      </w:pPr>
      <w:r>
        <w:rPr>
          <w:rFonts w:hint="eastAsia"/>
          <w:lang w:val="en-US" w:eastAsia="zh-CN"/>
        </w:rPr>
        <w:t>污染物</w:t>
      </w:r>
    </w:p>
    <w:p w14:paraId="605732D7">
      <w:pPr>
        <w:pStyle w:val="59"/>
        <w:ind w:firstLine="420"/>
      </w:pPr>
      <w:r>
        <w:rPr>
          <w:rFonts w:hint="eastAsia"/>
        </w:rPr>
        <w:t>核电厂正常</w:t>
      </w:r>
      <w:r>
        <w:rPr>
          <w:rFonts w:hint="eastAsia"/>
          <w:lang w:eastAsia="zh-CN"/>
        </w:rPr>
        <w:t>运营</w:t>
      </w:r>
      <w:r>
        <w:rPr>
          <w:rFonts w:hint="eastAsia"/>
        </w:rPr>
        <w:t>期间非放射性常规污染物排放控制水平主要依据核电厂</w:t>
      </w:r>
      <w:r>
        <w:rPr>
          <w:rFonts w:hint="eastAsia"/>
          <w:lang w:eastAsia="zh-CN"/>
        </w:rPr>
        <w:t>运营</w:t>
      </w:r>
      <w:r>
        <w:rPr>
          <w:rFonts w:hint="eastAsia"/>
        </w:rPr>
        <w:t>期间开展的非放射性污染物环境监测结果进行评价。采用厂界或总排放口处点位数据，结合厂址附近环境管理区划要求，针对每类污染物给出监测结果达标情况，并计算总体达标率。最终评</w:t>
      </w:r>
      <w:r>
        <w:rPr>
          <w:rFonts w:hint="eastAsia"/>
          <w:highlight w:val="none"/>
        </w:rPr>
        <w:t>分取</w:t>
      </w:r>
      <w:r>
        <w:rPr>
          <w:rFonts w:hint="eastAsia"/>
        </w:rPr>
        <w:t>两类污染物</w:t>
      </w:r>
      <w:r>
        <w:rPr>
          <w:rFonts w:hint="eastAsia"/>
          <w:lang w:eastAsia="zh-CN"/>
        </w:rPr>
        <w:t>（水污染物和噪声</w:t>
      </w:r>
      <w:r>
        <w:rPr>
          <w:rFonts w:hint="eastAsia"/>
          <w:lang w:val="en-US" w:eastAsia="zh-CN"/>
        </w:rPr>
        <w:t>两类，下同</w:t>
      </w:r>
      <w:r>
        <w:rPr>
          <w:rFonts w:hint="eastAsia"/>
          <w:lang w:eastAsia="zh-CN"/>
        </w:rPr>
        <w:t>）</w:t>
      </w:r>
      <w:r>
        <w:rPr>
          <w:rFonts w:hint="eastAsia"/>
        </w:rPr>
        <w:t>评分的较低值。</w:t>
      </w:r>
    </w:p>
    <w:p w14:paraId="5177EE99">
      <w:pPr>
        <w:pStyle w:val="59"/>
        <w:ind w:firstLine="420"/>
      </w:pPr>
      <w:r>
        <w:rPr>
          <w:rFonts w:hint="eastAsia"/>
        </w:rPr>
        <w:t>具体评分方法为：</w:t>
      </w:r>
    </w:p>
    <w:p w14:paraId="7DBE7E67">
      <w:pPr>
        <w:pStyle w:val="142"/>
        <w:rPr>
          <w:rFonts w:hint="eastAsia"/>
        </w:rPr>
      </w:pPr>
      <w:r>
        <w:rPr>
          <w:rFonts w:hint="eastAsia"/>
        </w:rPr>
        <w:t>80%≤</w:t>
      </w:r>
      <w:r>
        <w:t>总体达标率</w:t>
      </w:r>
      <w:r>
        <w:rPr>
          <w:rFonts w:hint="eastAsia"/>
        </w:rPr>
        <w:t>＜90%</w:t>
      </w:r>
      <w:r>
        <w:t>，</w:t>
      </w:r>
      <w:r>
        <w:rPr>
          <w:rFonts w:hint="eastAsia"/>
          <w:lang w:eastAsia="zh-CN"/>
        </w:rPr>
        <w:t>得</w:t>
      </w:r>
      <w:r>
        <w:rPr>
          <w:rFonts w:hint="eastAsia"/>
          <w:lang w:val="en-US" w:eastAsia="zh-CN"/>
        </w:rPr>
        <w:t>0</w:t>
      </w:r>
      <w:r>
        <w:rPr>
          <w:rFonts w:hint="eastAsia"/>
          <w:lang w:eastAsia="zh-CN"/>
        </w:rPr>
        <w:t>分</w:t>
      </w:r>
      <w:r>
        <w:rPr>
          <w:rFonts w:hint="eastAsia"/>
        </w:rPr>
        <w:t>；</w:t>
      </w:r>
    </w:p>
    <w:p w14:paraId="7CBA13B4">
      <w:pPr>
        <w:pStyle w:val="142"/>
        <w:rPr>
          <w:rFonts w:hint="eastAsia"/>
        </w:rPr>
      </w:pPr>
      <w:r>
        <w:rPr>
          <w:rFonts w:hint="eastAsia"/>
        </w:rPr>
        <w:t>90%≤</w:t>
      </w:r>
      <w:r>
        <w:t>总体达标率</w:t>
      </w:r>
      <w:r>
        <w:rPr>
          <w:rFonts w:hint="eastAsia"/>
        </w:rPr>
        <w:t>＜100%</w:t>
      </w:r>
      <w:r>
        <w:t>，得</w:t>
      </w:r>
      <w:r>
        <w:rPr>
          <w:rFonts w:hint="eastAsia"/>
          <w:lang w:val="en-US" w:eastAsia="zh-CN"/>
        </w:rPr>
        <w:t>1.5</w:t>
      </w:r>
      <w:r>
        <w:t>分</w:t>
      </w:r>
      <w:r>
        <w:rPr>
          <w:rFonts w:hint="eastAsia"/>
        </w:rPr>
        <w:t>；</w:t>
      </w:r>
    </w:p>
    <w:p w14:paraId="15AF9775">
      <w:pPr>
        <w:pStyle w:val="142"/>
        <w:rPr>
          <w:rFonts w:hint="eastAsia"/>
        </w:rPr>
      </w:pPr>
      <w:r>
        <w:t>总体达标率</w:t>
      </w:r>
      <w:r>
        <w:rPr>
          <w:rFonts w:hint="eastAsia"/>
        </w:rPr>
        <w:t>达100</w:t>
      </w:r>
      <w:r>
        <w:t>%，得</w:t>
      </w:r>
      <w:r>
        <w:rPr>
          <w:rFonts w:hint="eastAsia"/>
          <w:lang w:val="en-US" w:eastAsia="zh-CN"/>
        </w:rPr>
        <w:t>3</w:t>
      </w:r>
      <w:r>
        <w:t>分</w:t>
      </w:r>
      <w:r>
        <w:rPr>
          <w:rFonts w:hint="eastAsia"/>
        </w:rPr>
        <w:t>。</w:t>
      </w:r>
    </w:p>
    <w:p w14:paraId="5FCFEC2B">
      <w:pPr>
        <w:pStyle w:val="68"/>
        <w:spacing w:before="120" w:after="120"/>
      </w:pPr>
      <w:r>
        <w:rPr>
          <w:rFonts w:hint="eastAsia"/>
        </w:rPr>
        <w:t>放射性固废处置</w:t>
      </w:r>
    </w:p>
    <w:p w14:paraId="3B2629A2">
      <w:pPr>
        <w:pStyle w:val="59"/>
        <w:ind w:firstLine="420"/>
      </w:pPr>
      <w:r>
        <w:rPr>
          <w:rFonts w:hint="eastAsia"/>
        </w:rPr>
        <w:t>对于核电厂运</w:t>
      </w:r>
      <w:r>
        <w:rPr>
          <w:rFonts w:hint="eastAsia"/>
          <w:lang w:val="en-US" w:eastAsia="zh-CN"/>
        </w:rPr>
        <w:t>营</w:t>
      </w:r>
      <w:r>
        <w:rPr>
          <w:rFonts w:hint="eastAsia"/>
        </w:rPr>
        <w:t>产生放射性固体废物包数量（体积）水平的评价，依据运行环评报告对于放射性固废处置内容的深度要求，采用电厂运行实际产生的年废物包体积按发电量归一化后相对废物量体积进行评价。具体评分方法为：</w:t>
      </w:r>
    </w:p>
    <w:p w14:paraId="4FAB30E3">
      <w:pPr>
        <w:pStyle w:val="142"/>
        <w:rPr>
          <w:rFonts w:hint="eastAsia"/>
        </w:rPr>
      </w:pPr>
      <w:r>
        <w:rPr>
          <w:rFonts w:hint="eastAsia"/>
        </w:rPr>
        <w:t>45 m</w:t>
      </w:r>
      <w:r>
        <w:rPr>
          <w:rFonts w:hint="eastAsia"/>
          <w:vertAlign w:val="superscript"/>
        </w:rPr>
        <w:t>3</w:t>
      </w:r>
      <w:r>
        <w:rPr>
          <w:rFonts w:hint="eastAsia"/>
        </w:rPr>
        <w:t>/1000MWe</w:t>
      </w:r>
      <w:r>
        <w:rPr>
          <w:rFonts w:ascii="Cambria" w:hAnsi="Cambria" w:cs="Cambria"/>
        </w:rPr>
        <w:t>·</w:t>
      </w:r>
      <w:r>
        <w:rPr>
          <w:rFonts w:hint="eastAsia"/>
        </w:rPr>
        <w:t>a≤相对废物量体积，</w:t>
      </w:r>
      <w:r>
        <w:rPr>
          <w:rFonts w:hint="eastAsia"/>
          <w:lang w:eastAsia="zh-CN"/>
        </w:rPr>
        <w:t>得</w:t>
      </w:r>
      <w:r>
        <w:rPr>
          <w:rFonts w:hint="eastAsia"/>
          <w:lang w:val="en-US" w:eastAsia="zh-CN"/>
        </w:rPr>
        <w:t>0</w:t>
      </w:r>
      <w:r>
        <w:rPr>
          <w:rFonts w:hint="eastAsia"/>
          <w:lang w:eastAsia="zh-CN"/>
        </w:rPr>
        <w:t>分</w:t>
      </w:r>
      <w:r>
        <w:rPr>
          <w:rFonts w:hint="eastAsia"/>
        </w:rPr>
        <w:t>；</w:t>
      </w:r>
    </w:p>
    <w:p w14:paraId="313F106A">
      <w:pPr>
        <w:pStyle w:val="142"/>
        <w:rPr>
          <w:rFonts w:hint="eastAsia"/>
        </w:rPr>
      </w:pPr>
      <w:r>
        <w:rPr>
          <w:rFonts w:hint="eastAsia"/>
        </w:rPr>
        <w:t>40 m</w:t>
      </w:r>
      <w:r>
        <w:rPr>
          <w:rFonts w:hint="eastAsia"/>
          <w:vertAlign w:val="superscript"/>
        </w:rPr>
        <w:t>3</w:t>
      </w:r>
      <w:r>
        <w:rPr>
          <w:rFonts w:hint="eastAsia"/>
        </w:rPr>
        <w:t>/1000MWe</w:t>
      </w:r>
      <w:r>
        <w:rPr>
          <w:rFonts w:ascii="Cambria" w:hAnsi="Cambria" w:cs="Cambria"/>
        </w:rPr>
        <w:t>·</w:t>
      </w:r>
      <w:r>
        <w:rPr>
          <w:rFonts w:hint="eastAsia"/>
        </w:rPr>
        <w:t>a≤相对废物量体积＜45 m</w:t>
      </w:r>
      <w:r>
        <w:rPr>
          <w:rFonts w:hint="eastAsia"/>
          <w:vertAlign w:val="superscript"/>
        </w:rPr>
        <w:t>3</w:t>
      </w:r>
      <w:r>
        <w:rPr>
          <w:rFonts w:hint="eastAsia"/>
        </w:rPr>
        <w:t>/1000MWe</w:t>
      </w:r>
      <w:r>
        <w:rPr>
          <w:rFonts w:ascii="Cambria" w:hAnsi="Cambria" w:cs="Cambria"/>
        </w:rPr>
        <w:t>·</w:t>
      </w:r>
      <w:r>
        <w:rPr>
          <w:rFonts w:hint="eastAsia"/>
        </w:rPr>
        <w:t>a，得</w:t>
      </w:r>
      <w:r>
        <w:rPr>
          <w:rFonts w:hint="eastAsia"/>
          <w:lang w:val="en-US" w:eastAsia="zh-CN"/>
        </w:rPr>
        <w:t>1.5</w:t>
      </w:r>
      <w:r>
        <w:rPr>
          <w:rFonts w:hint="eastAsia"/>
        </w:rPr>
        <w:t>分；</w:t>
      </w:r>
    </w:p>
    <w:p w14:paraId="7BFFAB22">
      <w:pPr>
        <w:pStyle w:val="142"/>
        <w:rPr>
          <w:rFonts w:hint="eastAsia"/>
        </w:rPr>
      </w:pPr>
      <w:r>
        <w:rPr>
          <w:rFonts w:hint="eastAsia"/>
        </w:rPr>
        <w:t>相对废物量体积＜40</w:t>
      </w:r>
      <w:r>
        <w:rPr>
          <w:rFonts w:hint="eastAsia"/>
          <w:lang w:val="en-US" w:eastAsia="zh-CN"/>
        </w:rPr>
        <w:t xml:space="preserve"> </w:t>
      </w:r>
      <w:r>
        <w:rPr>
          <w:rFonts w:hint="eastAsia"/>
        </w:rPr>
        <w:t>m</w:t>
      </w:r>
      <w:r>
        <w:rPr>
          <w:rFonts w:hint="eastAsia"/>
          <w:vertAlign w:val="superscript"/>
        </w:rPr>
        <w:t>3</w:t>
      </w:r>
      <w:r>
        <w:rPr>
          <w:rFonts w:hint="eastAsia"/>
        </w:rPr>
        <w:t>/1000MWe</w:t>
      </w:r>
      <w:r>
        <w:rPr>
          <w:rFonts w:ascii="Cambria" w:hAnsi="Cambria" w:cs="Cambria"/>
        </w:rPr>
        <w:t>·</w:t>
      </w:r>
      <w:r>
        <w:rPr>
          <w:rFonts w:hint="eastAsia"/>
        </w:rPr>
        <w:t>a，得</w:t>
      </w:r>
      <w:r>
        <w:rPr>
          <w:rFonts w:hint="eastAsia"/>
          <w:lang w:val="en-US" w:eastAsia="zh-CN"/>
        </w:rPr>
        <w:t>3</w:t>
      </w:r>
      <w:r>
        <w:rPr>
          <w:rFonts w:hint="eastAsia"/>
        </w:rPr>
        <w:t>分。</w:t>
      </w:r>
    </w:p>
    <w:p w14:paraId="7043B55B">
      <w:pPr>
        <w:pStyle w:val="68"/>
        <w:spacing w:before="120" w:after="120"/>
      </w:pPr>
      <w:r>
        <w:rPr>
          <w:rFonts w:hint="eastAsia"/>
        </w:rPr>
        <w:t>非放固废处置</w:t>
      </w:r>
    </w:p>
    <w:p w14:paraId="40A000A7">
      <w:pPr>
        <w:pStyle w:val="59"/>
        <w:ind w:firstLine="420"/>
      </w:pPr>
      <w:r>
        <w:rPr>
          <w:rFonts w:hint="eastAsia"/>
          <w:lang w:val="en-US" w:eastAsia="zh-CN"/>
        </w:rPr>
        <w:t>对</w:t>
      </w:r>
      <w:r>
        <w:rPr>
          <w:rFonts w:hint="eastAsia"/>
        </w:rPr>
        <w:t>于核电厂</w:t>
      </w:r>
      <w:r>
        <w:rPr>
          <w:rFonts w:hint="eastAsia"/>
          <w:lang w:eastAsia="zh-CN"/>
        </w:rPr>
        <w:t>运营</w:t>
      </w:r>
      <w:r>
        <w:rPr>
          <w:rFonts w:hint="eastAsia"/>
        </w:rPr>
        <w:t>产生及需处理的非放射性固体废物量的评价，应以单位发电容量的非放固废（含一般工业废物和危险固废）产生量作为评价对象。具体评分方法为：</w:t>
      </w:r>
    </w:p>
    <w:p w14:paraId="3E749763">
      <w:pPr>
        <w:pStyle w:val="142"/>
        <w:rPr>
          <w:rFonts w:hint="eastAsia"/>
        </w:rPr>
      </w:pPr>
      <w:r>
        <w:rPr>
          <w:rFonts w:hint="eastAsia"/>
        </w:rPr>
        <w:t>8</w:t>
      </w:r>
      <w:r>
        <w:t>00t/1000MWe·a</w:t>
      </w:r>
      <w:r>
        <w:rPr>
          <w:rFonts w:hint="eastAsia"/>
        </w:rPr>
        <w:t>＜非放固废产生量，</w:t>
      </w:r>
      <w:r>
        <w:rPr>
          <w:rFonts w:hint="eastAsia"/>
          <w:lang w:eastAsia="zh-CN"/>
        </w:rPr>
        <w:t>得</w:t>
      </w:r>
      <w:r>
        <w:rPr>
          <w:rFonts w:hint="eastAsia"/>
          <w:lang w:val="en-US" w:eastAsia="zh-CN"/>
        </w:rPr>
        <w:t>0</w:t>
      </w:r>
      <w:r>
        <w:rPr>
          <w:rFonts w:hint="eastAsia"/>
          <w:lang w:eastAsia="zh-CN"/>
        </w:rPr>
        <w:t>分</w:t>
      </w:r>
      <w:r>
        <w:rPr>
          <w:rFonts w:hint="eastAsia"/>
        </w:rPr>
        <w:t>。</w:t>
      </w:r>
    </w:p>
    <w:p w14:paraId="399E8837">
      <w:pPr>
        <w:pStyle w:val="142"/>
        <w:rPr>
          <w:rFonts w:hint="eastAsia"/>
        </w:rPr>
      </w:pPr>
      <w:r>
        <w:t>600</w:t>
      </w:r>
      <w:r>
        <w:rPr>
          <w:rFonts w:hint="eastAsia"/>
        </w:rPr>
        <w:t>t</w:t>
      </w:r>
      <w:r>
        <w:t>/1000MWe</w:t>
      </w:r>
      <w:r>
        <w:rPr>
          <w:rFonts w:ascii="Cambria" w:hAnsi="Cambria" w:cs="Cambria"/>
        </w:rPr>
        <w:t>·</w:t>
      </w:r>
      <w:r>
        <w:t>a</w:t>
      </w:r>
      <w:r>
        <w:rPr>
          <w:rFonts w:hint="eastAsia"/>
        </w:rPr>
        <w:t>≤非放固废产生量≤8</w:t>
      </w:r>
      <w:r>
        <w:t>00t/1000MWe·a</w:t>
      </w:r>
      <w:r>
        <w:rPr>
          <w:rFonts w:hint="eastAsia"/>
        </w:rPr>
        <w:t>，得</w:t>
      </w:r>
      <w:r>
        <w:rPr>
          <w:rFonts w:hint="eastAsia"/>
          <w:lang w:val="en-US" w:eastAsia="zh-CN"/>
        </w:rPr>
        <w:t>1.5</w:t>
      </w:r>
      <w:r>
        <w:rPr>
          <w:rFonts w:hint="eastAsia"/>
        </w:rPr>
        <w:t>分；</w:t>
      </w:r>
    </w:p>
    <w:p w14:paraId="01133A43">
      <w:pPr>
        <w:pStyle w:val="142"/>
        <w:rPr>
          <w:rFonts w:hint="eastAsia"/>
        </w:rPr>
      </w:pPr>
      <w:r>
        <w:rPr>
          <w:rFonts w:hint="eastAsia"/>
        </w:rPr>
        <w:t>非放固废产生量＜</w:t>
      </w:r>
      <w:r>
        <w:t>600t/1000MWe·a</w:t>
      </w:r>
      <w:r>
        <w:rPr>
          <w:rFonts w:hint="eastAsia"/>
        </w:rPr>
        <w:t>，得</w:t>
      </w:r>
      <w:r>
        <w:rPr>
          <w:rFonts w:hint="eastAsia"/>
          <w:lang w:val="en-US" w:eastAsia="zh-CN"/>
        </w:rPr>
        <w:t>3</w:t>
      </w:r>
      <w:r>
        <w:rPr>
          <w:rFonts w:hint="eastAsia"/>
        </w:rPr>
        <w:t>分。</w:t>
      </w:r>
    </w:p>
    <w:p w14:paraId="7B280B19">
      <w:pPr>
        <w:pStyle w:val="68"/>
        <w:spacing w:before="120" w:after="120"/>
      </w:pPr>
      <w:r>
        <w:rPr>
          <w:rFonts w:hint="eastAsia"/>
        </w:rPr>
        <w:t>辐射环境质量</w:t>
      </w:r>
    </w:p>
    <w:p w14:paraId="65B747D5">
      <w:pPr>
        <w:pStyle w:val="59"/>
        <w:ind w:firstLine="420"/>
      </w:pPr>
      <w:r>
        <w:rPr>
          <w:rFonts w:hint="eastAsia"/>
        </w:rPr>
        <w:t>依据HJ 61</w:t>
      </w:r>
      <w:r>
        <w:rPr>
          <w:rFonts w:hint="eastAsia"/>
          <w:lang w:val="en-US" w:eastAsia="zh-CN"/>
        </w:rPr>
        <w:t>《</w:t>
      </w:r>
      <w:r>
        <w:rPr>
          <w:rFonts w:hint="eastAsia"/>
        </w:rPr>
        <w:fldChar w:fldCharType="begin"/>
      </w:r>
      <w:r>
        <w:rPr>
          <w:rFonts w:hint="eastAsia"/>
        </w:rPr>
        <w:instrText xml:space="preserve"> HYPERLINK "http://www.mee.gov.cn/ywgz/fgbz/bz/bzwb/hxxhj/xgjcffbz/202104/t20210413_828314.shtml" </w:instrText>
      </w:r>
      <w:r>
        <w:rPr>
          <w:rFonts w:hint="eastAsia"/>
        </w:rPr>
        <w:fldChar w:fldCharType="separate"/>
      </w:r>
      <w:r>
        <w:rPr>
          <w:rFonts w:hint="eastAsia"/>
        </w:rPr>
        <w:t>辐射环境监测技术规范</w:t>
      </w:r>
      <w:r>
        <w:rPr>
          <w:rFonts w:hint="eastAsia"/>
        </w:rPr>
        <w:fldChar w:fldCharType="end"/>
      </w:r>
      <w:r>
        <w:rPr>
          <w:rFonts w:hint="eastAsia"/>
          <w:lang w:eastAsia="zh-CN"/>
        </w:rPr>
        <w:t>》</w:t>
      </w:r>
      <w:r>
        <w:rPr>
          <w:rFonts w:hint="eastAsia"/>
        </w:rPr>
        <w:t>，辐射环境质量的评价应综合核电项目周边环境特征与实际影响，采用核电厂厂址半径5km内γ辐射剂量率水平进行评价。将核电厂取排水口水体、沉积物中人工放射性核素（Cs-137除外）检出率作为评价筛选指标，计算评价范围内测点γ辐射剂量率结果平均值与</w:t>
      </w:r>
      <w:r>
        <w:rPr>
          <w:rFonts w:hint="eastAsia"/>
          <w:lang w:eastAsia="zh-CN"/>
        </w:rPr>
        <w:t>运营</w:t>
      </w:r>
      <w:r>
        <w:rPr>
          <w:rFonts w:hint="eastAsia"/>
        </w:rPr>
        <w:t>前对应测点本底水平测量结果的比值，取所有筛选指标的最大值进行评价，具体评分方法为：</w:t>
      </w:r>
    </w:p>
    <w:p w14:paraId="0F387EFD">
      <w:pPr>
        <w:pStyle w:val="142"/>
        <w:rPr>
          <w:rFonts w:hint="eastAsia"/>
        </w:rPr>
      </w:pPr>
      <w:r>
        <w:rPr>
          <w:rFonts w:hint="eastAsia"/>
        </w:rPr>
        <w:t>100%＜比值，</w:t>
      </w:r>
      <w:r>
        <w:rPr>
          <w:rFonts w:hint="eastAsia"/>
          <w:lang w:eastAsia="zh-CN"/>
        </w:rPr>
        <w:t>得</w:t>
      </w:r>
      <w:r>
        <w:rPr>
          <w:rFonts w:hint="eastAsia"/>
          <w:lang w:val="en-US" w:eastAsia="zh-CN"/>
        </w:rPr>
        <w:t>0</w:t>
      </w:r>
      <w:r>
        <w:rPr>
          <w:rFonts w:hint="eastAsia"/>
          <w:lang w:eastAsia="zh-CN"/>
        </w:rPr>
        <w:t>分</w:t>
      </w:r>
      <w:r>
        <w:rPr>
          <w:rFonts w:hint="eastAsia"/>
        </w:rPr>
        <w:t>；</w:t>
      </w:r>
    </w:p>
    <w:p w14:paraId="628583A3">
      <w:pPr>
        <w:pStyle w:val="142"/>
        <w:rPr>
          <w:rFonts w:hint="eastAsia"/>
        </w:rPr>
      </w:pPr>
      <w:r>
        <w:rPr>
          <w:rFonts w:hint="eastAsia"/>
        </w:rPr>
        <w:t>80%≤比值≤100%，得</w:t>
      </w:r>
      <w:r>
        <w:rPr>
          <w:rFonts w:hint="eastAsia"/>
          <w:lang w:val="en-US" w:eastAsia="zh-CN"/>
        </w:rPr>
        <w:t>1.5</w:t>
      </w:r>
      <w:r>
        <w:rPr>
          <w:rFonts w:hint="eastAsia"/>
        </w:rPr>
        <w:t>分；</w:t>
      </w:r>
    </w:p>
    <w:p w14:paraId="35A82FC0">
      <w:pPr>
        <w:pStyle w:val="142"/>
        <w:rPr>
          <w:rFonts w:hint="eastAsia"/>
        </w:rPr>
      </w:pPr>
      <w:r>
        <w:rPr>
          <w:rFonts w:hint="eastAsia"/>
        </w:rPr>
        <w:t>比值＜80%，得</w:t>
      </w:r>
      <w:r>
        <w:rPr>
          <w:rFonts w:hint="eastAsia"/>
          <w:lang w:val="en-US" w:eastAsia="zh-CN"/>
        </w:rPr>
        <w:t>3</w:t>
      </w:r>
      <w:r>
        <w:rPr>
          <w:rFonts w:hint="eastAsia"/>
        </w:rPr>
        <w:t>分。</w:t>
      </w:r>
    </w:p>
    <w:p w14:paraId="5C46F8E4">
      <w:pPr>
        <w:pStyle w:val="68"/>
        <w:spacing w:before="120" w:after="120"/>
      </w:pPr>
      <w:r>
        <w:rPr>
          <w:rFonts w:hint="eastAsia"/>
        </w:rPr>
        <w:t>非辐射环境质量</w:t>
      </w:r>
    </w:p>
    <w:p w14:paraId="33A952BC">
      <w:pPr>
        <w:pStyle w:val="59"/>
        <w:ind w:firstLine="420"/>
      </w:pPr>
      <w:r>
        <w:rPr>
          <w:rFonts w:hint="eastAsia"/>
        </w:rPr>
        <w:t>依据</w:t>
      </w:r>
      <w:r>
        <w:t>GB</w:t>
      </w:r>
      <w:r>
        <w:rPr>
          <w:rFonts w:hint="eastAsia"/>
        </w:rPr>
        <w:t xml:space="preserve"> </w:t>
      </w:r>
      <w:r>
        <w:t>18918</w:t>
      </w:r>
      <w:r>
        <w:rPr>
          <w:rFonts w:hint="eastAsia"/>
        </w:rPr>
        <w:t xml:space="preserve">和GB </w:t>
      </w:r>
      <w:r>
        <w:t>8978</w:t>
      </w:r>
      <w:r>
        <w:rPr>
          <w:rFonts w:hint="eastAsia"/>
        </w:rPr>
        <w:t>，非辐射环境质量的评价应基于核电厂</w:t>
      </w:r>
      <w:r>
        <w:rPr>
          <w:rFonts w:hint="eastAsia"/>
          <w:lang w:eastAsia="zh-CN"/>
        </w:rPr>
        <w:t>运营</w:t>
      </w:r>
      <w:r>
        <w:rPr>
          <w:rFonts w:hint="eastAsia"/>
        </w:rPr>
        <w:t>期开展的非放环境监测结果，结合厂址附近环境管理区划要求，针对每类污染物给出各监测点监测结果达标情况，计算总体达标率。最终评分取两类污染物评分的最低值。具体评分方法为：</w:t>
      </w:r>
    </w:p>
    <w:p w14:paraId="4A6ABAB4">
      <w:pPr>
        <w:pStyle w:val="142"/>
        <w:rPr>
          <w:rFonts w:hint="eastAsia"/>
        </w:rPr>
      </w:pPr>
      <w:r>
        <w:rPr>
          <w:rFonts w:hint="eastAsia"/>
        </w:rPr>
        <w:t>80%≤总体达标率＜90%，</w:t>
      </w:r>
      <w:r>
        <w:rPr>
          <w:rFonts w:hint="eastAsia"/>
          <w:lang w:eastAsia="zh-CN"/>
        </w:rPr>
        <w:t>得</w:t>
      </w:r>
      <w:r>
        <w:rPr>
          <w:rFonts w:hint="eastAsia"/>
          <w:lang w:val="en-US" w:eastAsia="zh-CN"/>
        </w:rPr>
        <w:t>0</w:t>
      </w:r>
      <w:r>
        <w:rPr>
          <w:rFonts w:hint="eastAsia"/>
          <w:lang w:eastAsia="zh-CN"/>
        </w:rPr>
        <w:t>分</w:t>
      </w:r>
      <w:r>
        <w:rPr>
          <w:rFonts w:hint="eastAsia"/>
        </w:rPr>
        <w:t>；</w:t>
      </w:r>
    </w:p>
    <w:p w14:paraId="3951280A">
      <w:pPr>
        <w:pStyle w:val="142"/>
        <w:rPr>
          <w:rFonts w:hint="eastAsia"/>
        </w:rPr>
      </w:pPr>
      <w:r>
        <w:rPr>
          <w:rFonts w:hint="eastAsia"/>
        </w:rPr>
        <w:t>90%≤总体达标率＜100%，得</w:t>
      </w:r>
      <w:r>
        <w:rPr>
          <w:rFonts w:hint="eastAsia"/>
          <w:lang w:val="en-US" w:eastAsia="zh-CN"/>
        </w:rPr>
        <w:t>1.5</w:t>
      </w:r>
      <w:r>
        <w:rPr>
          <w:rFonts w:hint="eastAsia"/>
        </w:rPr>
        <w:t>分；</w:t>
      </w:r>
    </w:p>
    <w:p w14:paraId="7EFA558C">
      <w:pPr>
        <w:pStyle w:val="142"/>
        <w:rPr>
          <w:rFonts w:hint="eastAsia"/>
        </w:rPr>
      </w:pPr>
      <w:r>
        <w:rPr>
          <w:rFonts w:hint="eastAsia"/>
        </w:rPr>
        <w:t>总体达标率达100%，得</w:t>
      </w:r>
      <w:r>
        <w:rPr>
          <w:rFonts w:hint="eastAsia"/>
          <w:lang w:val="en-US" w:eastAsia="zh-CN"/>
        </w:rPr>
        <w:t>3</w:t>
      </w:r>
      <w:r>
        <w:rPr>
          <w:rFonts w:hint="eastAsia"/>
        </w:rPr>
        <w:t>分。</w:t>
      </w:r>
    </w:p>
    <w:p w14:paraId="6436BAED">
      <w:pPr>
        <w:pStyle w:val="68"/>
        <w:spacing w:before="120" w:after="120"/>
      </w:pPr>
      <w:r>
        <w:rPr>
          <w:rFonts w:hint="eastAsia"/>
        </w:rPr>
        <w:t>冷却水温升影响</w:t>
      </w:r>
    </w:p>
    <w:p w14:paraId="25210510">
      <w:pPr>
        <w:pStyle w:val="59"/>
        <w:ind w:firstLine="420"/>
      </w:pPr>
      <w:r>
        <w:rPr>
          <w:rFonts w:hint="eastAsia"/>
        </w:rPr>
        <w:t>依据GB 3097及核电厂现有环保管理实践，冷却水温升影响应采用一次循环冷却方式的核电厂循环冷却水所造成的受纳水体中高温升区（4℃）和低温升区（1℃）的影响面积范围（按单位发电量归一化）进行评价</w:t>
      </w:r>
      <w:r>
        <w:rPr>
          <w:rFonts w:hint="eastAsia"/>
          <w:lang w:eastAsia="zh-CN"/>
        </w:rPr>
        <w:t>（</w:t>
      </w:r>
      <w:r>
        <w:rPr>
          <w:rFonts w:hint="eastAsia"/>
          <w:lang w:val="en-US" w:eastAsia="zh-CN"/>
        </w:rPr>
        <w:t>暂不适用于</w:t>
      </w:r>
      <w:r>
        <w:rPr>
          <w:rFonts w:hint="eastAsia"/>
          <w:lang w:eastAsia="zh-CN"/>
        </w:rPr>
        <w:t>采用二次循环冷却</w:t>
      </w:r>
      <w:r>
        <w:rPr>
          <w:rFonts w:hint="eastAsia"/>
          <w:lang w:val="en-US" w:eastAsia="zh-CN"/>
        </w:rPr>
        <w:t>如冷却塔</w:t>
      </w:r>
      <w:r>
        <w:rPr>
          <w:rFonts w:hint="eastAsia"/>
          <w:lang w:eastAsia="zh-CN"/>
        </w:rPr>
        <w:t>的滨海核电</w:t>
      </w:r>
      <w:r>
        <w:rPr>
          <w:rFonts w:hint="eastAsia"/>
          <w:lang w:val="en-US" w:eastAsia="zh-CN"/>
        </w:rPr>
        <w:t>厂</w:t>
      </w:r>
      <w:r>
        <w:rPr>
          <w:rFonts w:hint="eastAsia"/>
          <w:lang w:eastAsia="zh-CN"/>
        </w:rPr>
        <w:t>）</w:t>
      </w:r>
      <w:r>
        <w:rPr>
          <w:rFonts w:hint="eastAsia"/>
        </w:rPr>
        <w:t>。依据遥感观测、大面测量等方式获得核电厂温排水所造成的高温升区和低温升区预测范围，对标核电机组的温升面积标准值进行评价。最终评价取高温升区和低温升区的两项评分的平均值。表2给出了我国核电厂的温升区模型实测范围包络标准值。</w:t>
      </w:r>
    </w:p>
    <w:p w14:paraId="3EF45AB9">
      <w:pPr>
        <w:pStyle w:val="115"/>
        <w:numPr>
          <w:ilvl w:val="0"/>
          <w:numId w:val="0"/>
        </w:numPr>
        <w:spacing w:before="120" w:after="120"/>
        <w:ind w:left="0" w:leftChars="0" w:firstLine="0" w:firstLineChars="0"/>
      </w:pPr>
      <w:r>
        <w:rPr>
          <w:rFonts w:ascii="黑体" w:hAnsi="Times New Roman" w:eastAsia="黑体" w:cs="Times New Roman"/>
          <w:sz w:val="21"/>
          <w:lang w:val="en-US" w:eastAsia="zh-CN" w:bidi="ar-SA"/>
        </w:rPr>
        <w:t>表2　</w:t>
      </w:r>
      <w:r>
        <w:rPr>
          <w:rFonts w:hint="eastAsia"/>
        </w:rPr>
        <w:t>我国核电厂的温升区模型实测范围包络标准值</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4"/>
        <w:gridCol w:w="1161"/>
        <w:gridCol w:w="1161"/>
        <w:gridCol w:w="1161"/>
        <w:gridCol w:w="1266"/>
      </w:tblGrid>
      <w:tr w14:paraId="0D985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0" w:type="auto"/>
            <w:tcBorders>
              <w:top w:val="single" w:color="auto" w:sz="8" w:space="0"/>
              <w:left w:val="single" w:color="auto" w:sz="8" w:space="0"/>
              <w:bottom w:val="single" w:color="auto" w:sz="8" w:space="0"/>
            </w:tcBorders>
            <w:vAlign w:val="center"/>
          </w:tcPr>
          <w:p w14:paraId="63DBD9AF">
            <w:pPr>
              <w:pStyle w:val="59"/>
              <w:ind w:firstLine="0" w:firstLineChars="0"/>
              <w:jc w:val="center"/>
            </w:pPr>
            <w:r>
              <w:rPr>
                <w:rFonts w:hint="eastAsia"/>
              </w:rPr>
              <w:t>温升区类型</w:t>
            </w:r>
          </w:p>
        </w:tc>
        <w:tc>
          <w:tcPr>
            <w:tcW w:w="0" w:type="auto"/>
            <w:tcBorders>
              <w:top w:val="single" w:color="auto" w:sz="8" w:space="0"/>
              <w:bottom w:val="single" w:color="auto" w:sz="8" w:space="0"/>
            </w:tcBorders>
            <w:vAlign w:val="center"/>
          </w:tcPr>
          <w:p w14:paraId="7D876624">
            <w:pPr>
              <w:pStyle w:val="59"/>
              <w:ind w:firstLine="0" w:firstLineChars="0"/>
              <w:jc w:val="center"/>
            </w:pPr>
            <w:r>
              <w:rPr>
                <w:rFonts w:hint="eastAsia"/>
              </w:rPr>
              <w:t>25%包络值</w:t>
            </w:r>
          </w:p>
        </w:tc>
        <w:tc>
          <w:tcPr>
            <w:tcW w:w="0" w:type="auto"/>
            <w:tcBorders>
              <w:top w:val="single" w:color="auto" w:sz="8" w:space="0"/>
              <w:bottom w:val="single" w:color="auto" w:sz="8" w:space="0"/>
            </w:tcBorders>
            <w:vAlign w:val="center"/>
          </w:tcPr>
          <w:p w14:paraId="20AB2B83">
            <w:pPr>
              <w:pStyle w:val="59"/>
              <w:ind w:firstLine="0" w:firstLineChars="0"/>
              <w:jc w:val="center"/>
            </w:pPr>
            <w:r>
              <w:rPr>
                <w:rFonts w:hint="eastAsia"/>
              </w:rPr>
              <w:t>50%包络值</w:t>
            </w:r>
          </w:p>
        </w:tc>
        <w:tc>
          <w:tcPr>
            <w:tcW w:w="0" w:type="auto"/>
            <w:tcBorders>
              <w:top w:val="single" w:color="auto" w:sz="8" w:space="0"/>
              <w:bottom w:val="single" w:color="auto" w:sz="8" w:space="0"/>
            </w:tcBorders>
            <w:vAlign w:val="center"/>
          </w:tcPr>
          <w:p w14:paraId="1939F2F7">
            <w:pPr>
              <w:pStyle w:val="59"/>
              <w:ind w:firstLine="0" w:firstLineChars="0"/>
              <w:jc w:val="center"/>
            </w:pPr>
            <w:r>
              <w:rPr>
                <w:rFonts w:hint="eastAsia"/>
              </w:rPr>
              <w:t>75%包络值</w:t>
            </w:r>
          </w:p>
        </w:tc>
        <w:tc>
          <w:tcPr>
            <w:tcW w:w="0" w:type="auto"/>
            <w:tcBorders>
              <w:top w:val="single" w:color="auto" w:sz="8" w:space="0"/>
              <w:bottom w:val="single" w:color="auto" w:sz="8" w:space="0"/>
              <w:right w:val="single" w:color="auto" w:sz="8" w:space="0"/>
            </w:tcBorders>
            <w:vAlign w:val="center"/>
          </w:tcPr>
          <w:p w14:paraId="1A89C48B">
            <w:pPr>
              <w:pStyle w:val="59"/>
              <w:ind w:firstLine="0" w:firstLineChars="0"/>
              <w:jc w:val="center"/>
            </w:pPr>
            <w:r>
              <w:rPr>
                <w:rFonts w:hint="eastAsia"/>
              </w:rPr>
              <w:t>100%包络值</w:t>
            </w:r>
          </w:p>
        </w:tc>
      </w:tr>
      <w:tr w14:paraId="36A9A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left w:val="single" w:color="auto" w:sz="8" w:space="0"/>
              <w:bottom w:val="single" w:color="auto" w:sz="4" w:space="0"/>
            </w:tcBorders>
            <w:vAlign w:val="center"/>
          </w:tcPr>
          <w:p w14:paraId="65FF4AD0">
            <w:pPr>
              <w:pStyle w:val="59"/>
              <w:ind w:firstLine="0" w:firstLineChars="0"/>
              <w:jc w:val="center"/>
            </w:pPr>
            <w:r>
              <w:rPr>
                <w:rFonts w:hint="eastAsia"/>
              </w:rPr>
              <w:t>高温升区 （</w:t>
            </w:r>
            <w:r>
              <w:t>km</w:t>
            </w:r>
            <w:r>
              <w:rPr>
                <w:vertAlign w:val="superscript"/>
              </w:rPr>
              <w:t>2</w:t>
            </w:r>
            <w:r>
              <w:t>/1000M</w:t>
            </w:r>
            <w:r>
              <w:rPr>
                <w:rFonts w:hint="eastAsia"/>
                <w:lang w:val="en-US" w:eastAsia="zh-CN"/>
              </w:rPr>
              <w:t>W</w:t>
            </w:r>
            <w:r>
              <w:t>e</w:t>
            </w:r>
            <w:r>
              <w:rPr>
                <w:rFonts w:hint="eastAsia"/>
              </w:rPr>
              <w:t>）</w:t>
            </w:r>
          </w:p>
        </w:tc>
        <w:tc>
          <w:tcPr>
            <w:tcW w:w="0" w:type="auto"/>
            <w:tcBorders>
              <w:top w:val="single" w:color="auto" w:sz="8" w:space="0"/>
              <w:bottom w:val="single" w:color="auto" w:sz="4" w:space="0"/>
            </w:tcBorders>
            <w:vAlign w:val="center"/>
          </w:tcPr>
          <w:p w14:paraId="45E86381">
            <w:pPr>
              <w:pStyle w:val="59"/>
              <w:ind w:firstLine="0" w:firstLineChars="0"/>
              <w:jc w:val="center"/>
            </w:pPr>
            <w:r>
              <w:rPr>
                <w:rFonts w:hint="eastAsia"/>
              </w:rPr>
              <w:t>0.5</w:t>
            </w:r>
          </w:p>
        </w:tc>
        <w:tc>
          <w:tcPr>
            <w:tcW w:w="0" w:type="auto"/>
            <w:tcBorders>
              <w:top w:val="single" w:color="auto" w:sz="8" w:space="0"/>
              <w:bottom w:val="single" w:color="auto" w:sz="4" w:space="0"/>
            </w:tcBorders>
            <w:vAlign w:val="center"/>
          </w:tcPr>
          <w:p w14:paraId="5B67FCFA">
            <w:pPr>
              <w:pStyle w:val="59"/>
              <w:ind w:firstLine="0" w:firstLineChars="0"/>
              <w:jc w:val="center"/>
            </w:pPr>
            <w:r>
              <w:rPr>
                <w:rFonts w:hint="eastAsia"/>
              </w:rPr>
              <w:t>0.8</w:t>
            </w:r>
          </w:p>
        </w:tc>
        <w:tc>
          <w:tcPr>
            <w:tcW w:w="0" w:type="auto"/>
            <w:tcBorders>
              <w:top w:val="single" w:color="auto" w:sz="8" w:space="0"/>
              <w:bottom w:val="single" w:color="auto" w:sz="4" w:space="0"/>
            </w:tcBorders>
            <w:vAlign w:val="center"/>
          </w:tcPr>
          <w:p w14:paraId="523A88D8">
            <w:pPr>
              <w:pStyle w:val="59"/>
              <w:ind w:firstLine="0" w:firstLineChars="0"/>
              <w:jc w:val="center"/>
            </w:pPr>
            <w:r>
              <w:rPr>
                <w:rFonts w:hint="eastAsia"/>
              </w:rPr>
              <w:t>1.2</w:t>
            </w:r>
          </w:p>
        </w:tc>
        <w:tc>
          <w:tcPr>
            <w:tcW w:w="0" w:type="auto"/>
            <w:tcBorders>
              <w:top w:val="single" w:color="auto" w:sz="8" w:space="0"/>
              <w:bottom w:val="single" w:color="auto" w:sz="4" w:space="0"/>
              <w:right w:val="single" w:color="auto" w:sz="8" w:space="0"/>
            </w:tcBorders>
            <w:vAlign w:val="center"/>
          </w:tcPr>
          <w:p w14:paraId="4774D8E0">
            <w:pPr>
              <w:pStyle w:val="59"/>
              <w:ind w:firstLine="0" w:firstLineChars="0"/>
              <w:jc w:val="center"/>
            </w:pPr>
            <w:r>
              <w:rPr>
                <w:rFonts w:hint="eastAsia"/>
              </w:rPr>
              <w:t>1.6</w:t>
            </w:r>
          </w:p>
        </w:tc>
      </w:tr>
      <w:tr w14:paraId="69EFD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8" w:space="0"/>
              <w:bottom w:val="single" w:color="auto" w:sz="8" w:space="0"/>
            </w:tcBorders>
            <w:vAlign w:val="center"/>
          </w:tcPr>
          <w:p w14:paraId="36F49413">
            <w:pPr>
              <w:pStyle w:val="59"/>
              <w:ind w:firstLine="0" w:firstLineChars="0"/>
              <w:jc w:val="center"/>
            </w:pPr>
            <w:r>
              <w:rPr>
                <w:rFonts w:hint="eastAsia"/>
              </w:rPr>
              <w:t>低温升区 （</w:t>
            </w:r>
            <w:r>
              <w:t>km</w:t>
            </w:r>
            <w:r>
              <w:rPr>
                <w:vertAlign w:val="superscript"/>
              </w:rPr>
              <w:t>2</w:t>
            </w:r>
            <w:r>
              <w:t>/1000M</w:t>
            </w:r>
            <w:r>
              <w:rPr>
                <w:rFonts w:hint="eastAsia"/>
                <w:lang w:val="en-US" w:eastAsia="zh-CN"/>
              </w:rPr>
              <w:t>We</w:t>
            </w:r>
            <w:r>
              <w:rPr>
                <w:rFonts w:hint="eastAsia"/>
              </w:rPr>
              <w:t>）</w:t>
            </w:r>
          </w:p>
        </w:tc>
        <w:tc>
          <w:tcPr>
            <w:tcW w:w="0" w:type="auto"/>
            <w:tcBorders>
              <w:top w:val="single" w:color="auto" w:sz="4" w:space="0"/>
              <w:bottom w:val="single" w:color="auto" w:sz="8" w:space="0"/>
            </w:tcBorders>
            <w:vAlign w:val="center"/>
          </w:tcPr>
          <w:p w14:paraId="1DB27D36">
            <w:pPr>
              <w:pStyle w:val="59"/>
              <w:ind w:firstLine="0" w:firstLineChars="0"/>
              <w:jc w:val="center"/>
            </w:pPr>
            <w:r>
              <w:rPr>
                <w:rFonts w:hint="eastAsia"/>
              </w:rPr>
              <w:t>5</w:t>
            </w:r>
          </w:p>
        </w:tc>
        <w:tc>
          <w:tcPr>
            <w:tcW w:w="0" w:type="auto"/>
            <w:tcBorders>
              <w:top w:val="single" w:color="auto" w:sz="4" w:space="0"/>
              <w:bottom w:val="single" w:color="auto" w:sz="8" w:space="0"/>
            </w:tcBorders>
            <w:vAlign w:val="center"/>
          </w:tcPr>
          <w:p w14:paraId="20180282">
            <w:pPr>
              <w:pStyle w:val="59"/>
              <w:ind w:firstLine="0" w:firstLineChars="0"/>
              <w:jc w:val="center"/>
            </w:pPr>
            <w:r>
              <w:rPr>
                <w:rFonts w:hint="eastAsia"/>
              </w:rPr>
              <w:t>8</w:t>
            </w:r>
          </w:p>
        </w:tc>
        <w:tc>
          <w:tcPr>
            <w:tcW w:w="0" w:type="auto"/>
            <w:tcBorders>
              <w:top w:val="single" w:color="auto" w:sz="4" w:space="0"/>
              <w:bottom w:val="single" w:color="auto" w:sz="8" w:space="0"/>
            </w:tcBorders>
            <w:vAlign w:val="center"/>
          </w:tcPr>
          <w:p w14:paraId="1EA5C720">
            <w:pPr>
              <w:pStyle w:val="59"/>
              <w:ind w:firstLine="0" w:firstLineChars="0"/>
              <w:jc w:val="center"/>
            </w:pPr>
            <w:r>
              <w:rPr>
                <w:rFonts w:hint="eastAsia"/>
              </w:rPr>
              <w:t>12</w:t>
            </w:r>
          </w:p>
        </w:tc>
        <w:tc>
          <w:tcPr>
            <w:tcW w:w="0" w:type="auto"/>
            <w:tcBorders>
              <w:top w:val="single" w:color="auto" w:sz="4" w:space="0"/>
              <w:bottom w:val="single" w:color="auto" w:sz="8" w:space="0"/>
              <w:right w:val="single" w:color="auto" w:sz="8" w:space="0"/>
            </w:tcBorders>
            <w:vAlign w:val="center"/>
          </w:tcPr>
          <w:p w14:paraId="20B0F93C">
            <w:pPr>
              <w:pStyle w:val="59"/>
              <w:ind w:firstLine="0" w:firstLineChars="0"/>
              <w:jc w:val="center"/>
            </w:pPr>
            <w:r>
              <w:rPr>
                <w:rFonts w:hint="eastAsia"/>
              </w:rPr>
              <w:t>16</w:t>
            </w:r>
          </w:p>
        </w:tc>
      </w:tr>
    </w:tbl>
    <w:p w14:paraId="3860EC66">
      <w:pPr>
        <w:pStyle w:val="59"/>
        <w:ind w:firstLine="420"/>
      </w:pPr>
      <w:r>
        <w:rPr>
          <w:rFonts w:hint="eastAsia"/>
        </w:rPr>
        <w:t>具体评分方法为：</w:t>
      </w:r>
    </w:p>
    <w:p w14:paraId="18C6C942">
      <w:pPr>
        <w:pStyle w:val="142"/>
        <w:rPr>
          <w:rFonts w:hint="eastAsia"/>
        </w:rPr>
      </w:pPr>
      <w:r>
        <w:rPr>
          <w:rFonts w:hint="eastAsia"/>
        </w:rPr>
        <w:t>75%包络值＜温升区面积，</w:t>
      </w:r>
      <w:r>
        <w:rPr>
          <w:rFonts w:hint="eastAsia"/>
          <w:lang w:eastAsia="zh-CN"/>
        </w:rPr>
        <w:t>得0分</w:t>
      </w:r>
      <w:r>
        <w:rPr>
          <w:rFonts w:hint="eastAsia"/>
        </w:rPr>
        <w:t>；</w:t>
      </w:r>
    </w:p>
    <w:p w14:paraId="2BD66303">
      <w:pPr>
        <w:pStyle w:val="142"/>
        <w:rPr>
          <w:rFonts w:hint="eastAsia"/>
        </w:rPr>
      </w:pPr>
      <w:r>
        <w:rPr>
          <w:rFonts w:hint="eastAsia"/>
        </w:rPr>
        <w:t>25%包络值＜温升区面积温升区面积≤75%包络值，得</w:t>
      </w:r>
      <w:r>
        <w:rPr>
          <w:rFonts w:hint="eastAsia"/>
          <w:lang w:val="en-US" w:eastAsia="zh-CN"/>
        </w:rPr>
        <w:t>1.5</w:t>
      </w:r>
      <w:r>
        <w:rPr>
          <w:rFonts w:hint="eastAsia"/>
        </w:rPr>
        <w:t>分；</w:t>
      </w:r>
    </w:p>
    <w:p w14:paraId="21DBE3C8">
      <w:pPr>
        <w:pStyle w:val="142"/>
        <w:rPr>
          <w:rFonts w:hint="eastAsia"/>
        </w:rPr>
      </w:pPr>
      <w:r>
        <w:rPr>
          <w:rFonts w:hint="eastAsia"/>
        </w:rPr>
        <w:t>温升区面积≤25%包络值，得</w:t>
      </w:r>
      <w:r>
        <w:rPr>
          <w:rFonts w:hint="eastAsia"/>
          <w:lang w:val="en-US" w:eastAsia="zh-CN"/>
        </w:rPr>
        <w:t>3</w:t>
      </w:r>
      <w:r>
        <w:rPr>
          <w:rFonts w:hint="eastAsia"/>
        </w:rPr>
        <w:t>分。</w:t>
      </w:r>
    </w:p>
    <w:p w14:paraId="5757A5E4">
      <w:pPr>
        <w:pStyle w:val="68"/>
        <w:spacing w:before="120" w:after="120"/>
        <w:rPr>
          <w:highlight w:val="none"/>
        </w:rPr>
      </w:pPr>
      <w:r>
        <w:rPr>
          <w:rFonts w:hint="eastAsia"/>
          <w:highlight w:val="none"/>
          <w:lang w:val="en-US" w:eastAsia="zh-CN"/>
        </w:rPr>
        <w:t>海洋生物资源损失</w:t>
      </w:r>
    </w:p>
    <w:p w14:paraId="506E1CCB">
      <w:pPr>
        <w:pStyle w:val="59"/>
        <w:ind w:firstLine="420"/>
        <w:rPr>
          <w:highlight w:val="none"/>
        </w:rPr>
      </w:pPr>
      <w:r>
        <w:rPr>
          <w:rFonts w:hint="eastAsia"/>
          <w:highlight w:val="none"/>
        </w:rPr>
        <w:t>依据SC/T 9110，并结合相关管理实践，按照单位发电量下核电厂循环冷却水所造成的海洋经济物种损失程度进行评价，</w:t>
      </w:r>
      <w:r>
        <w:rPr>
          <w:rFonts w:hint="eastAsia"/>
          <w:highlight w:val="none"/>
          <w:lang w:val="en-US" w:eastAsia="zh-CN"/>
        </w:rPr>
        <w:t>并</w:t>
      </w:r>
      <w:r>
        <w:rPr>
          <w:rFonts w:hint="eastAsia"/>
          <w:highlight w:val="none"/>
        </w:rPr>
        <w:t>折合为总成鱼损失量并按机组发电量归一化后，对标表3核电机组年损失量标准值进行评价。具体评分方法为：</w:t>
      </w:r>
    </w:p>
    <w:p w14:paraId="38EB63FE">
      <w:pPr>
        <w:pStyle w:val="142"/>
        <w:rPr>
          <w:rFonts w:hint="eastAsia"/>
          <w:highlight w:val="none"/>
        </w:rPr>
      </w:pPr>
      <w:r>
        <w:rPr>
          <w:rFonts w:hint="eastAsia"/>
          <w:highlight w:val="none"/>
        </w:rPr>
        <w:t>75%包络值＜成鱼损失量，</w:t>
      </w:r>
      <w:r>
        <w:rPr>
          <w:rFonts w:hint="eastAsia"/>
          <w:highlight w:val="none"/>
          <w:lang w:eastAsia="zh-CN"/>
        </w:rPr>
        <w:t>得0分</w:t>
      </w:r>
      <w:r>
        <w:rPr>
          <w:rFonts w:hint="eastAsia"/>
          <w:highlight w:val="none"/>
        </w:rPr>
        <w:t>；</w:t>
      </w:r>
    </w:p>
    <w:p w14:paraId="5B6EE79F">
      <w:pPr>
        <w:pStyle w:val="142"/>
        <w:rPr>
          <w:rFonts w:hint="eastAsia"/>
          <w:highlight w:val="none"/>
        </w:rPr>
      </w:pPr>
      <w:r>
        <w:rPr>
          <w:rFonts w:hint="eastAsia"/>
          <w:highlight w:val="none"/>
        </w:rPr>
        <w:t>25%包络值＜鱼损失量≤75%包络值，得</w:t>
      </w:r>
      <w:r>
        <w:rPr>
          <w:rFonts w:hint="eastAsia"/>
          <w:highlight w:val="none"/>
          <w:lang w:val="en-US" w:eastAsia="zh-CN"/>
        </w:rPr>
        <w:t>1.5</w:t>
      </w:r>
      <w:r>
        <w:rPr>
          <w:rFonts w:hint="eastAsia"/>
          <w:highlight w:val="none"/>
        </w:rPr>
        <w:t>分；</w:t>
      </w:r>
    </w:p>
    <w:p w14:paraId="5EB2E38C">
      <w:pPr>
        <w:pStyle w:val="142"/>
        <w:rPr>
          <w:rFonts w:hint="eastAsia"/>
          <w:highlight w:val="none"/>
        </w:rPr>
      </w:pPr>
      <w:r>
        <w:rPr>
          <w:rFonts w:hint="eastAsia"/>
          <w:highlight w:val="none"/>
        </w:rPr>
        <w:t>成鱼损失量≤25%包络值，得</w:t>
      </w:r>
      <w:r>
        <w:rPr>
          <w:rFonts w:hint="eastAsia"/>
          <w:highlight w:val="none"/>
          <w:lang w:val="en-US" w:eastAsia="zh-CN"/>
        </w:rPr>
        <w:t>3</w:t>
      </w:r>
      <w:r>
        <w:rPr>
          <w:rFonts w:hint="eastAsia"/>
          <w:highlight w:val="none"/>
        </w:rPr>
        <w:t>分。</w:t>
      </w:r>
    </w:p>
    <w:p w14:paraId="0A1728CC">
      <w:pPr>
        <w:pStyle w:val="115"/>
        <w:numPr>
          <w:ilvl w:val="0"/>
          <w:numId w:val="0"/>
        </w:numPr>
        <w:spacing w:before="120" w:after="120"/>
        <w:ind w:left="0" w:leftChars="0" w:firstLine="0" w:firstLineChars="0"/>
        <w:rPr>
          <w:highlight w:val="none"/>
        </w:rPr>
      </w:pPr>
      <w:r>
        <w:rPr>
          <w:rFonts w:ascii="黑体" w:hAnsi="Times New Roman" w:eastAsia="黑体" w:cs="Times New Roman"/>
          <w:sz w:val="21"/>
          <w:lang w:val="en-US" w:eastAsia="zh-CN" w:bidi="ar-SA"/>
        </w:rPr>
        <w:t>表3　</w:t>
      </w:r>
      <w:r>
        <w:rPr>
          <w:rFonts w:hint="eastAsia"/>
          <w:highlight w:val="none"/>
        </w:rPr>
        <w:t>国内核电厂海</w:t>
      </w:r>
      <w:r>
        <w:rPr>
          <w:rFonts w:hint="eastAsia"/>
          <w:highlight w:val="none"/>
          <w:lang w:eastAsia="zh-CN"/>
        </w:rPr>
        <w:t>运营</w:t>
      </w:r>
      <w:r>
        <w:rPr>
          <w:rFonts w:hint="eastAsia"/>
          <w:highlight w:val="none"/>
        </w:rPr>
        <w:t>期间生物损失标准值</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1161"/>
        <w:gridCol w:w="1161"/>
        <w:gridCol w:w="1161"/>
        <w:gridCol w:w="1266"/>
      </w:tblGrid>
      <w:tr w14:paraId="0D1FB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tcBorders>
              <w:bottom w:val="single" w:color="auto" w:sz="8" w:space="0"/>
            </w:tcBorders>
            <w:vAlign w:val="center"/>
          </w:tcPr>
          <w:p w14:paraId="31229E7A">
            <w:pPr>
              <w:pStyle w:val="59"/>
              <w:ind w:firstLine="0" w:firstLineChars="0"/>
              <w:jc w:val="center"/>
              <w:rPr>
                <w:highlight w:val="none"/>
              </w:rPr>
            </w:pPr>
            <w:r>
              <w:rPr>
                <w:rFonts w:hint="eastAsia"/>
                <w:highlight w:val="none"/>
              </w:rPr>
              <w:t>生物类型</w:t>
            </w:r>
          </w:p>
        </w:tc>
        <w:tc>
          <w:tcPr>
            <w:tcW w:w="0" w:type="auto"/>
            <w:tcBorders>
              <w:bottom w:val="single" w:color="auto" w:sz="8" w:space="0"/>
            </w:tcBorders>
            <w:vAlign w:val="center"/>
          </w:tcPr>
          <w:p w14:paraId="6B4E0014">
            <w:pPr>
              <w:pStyle w:val="59"/>
              <w:ind w:firstLine="0" w:firstLineChars="0"/>
              <w:jc w:val="center"/>
              <w:rPr>
                <w:highlight w:val="none"/>
              </w:rPr>
            </w:pPr>
            <w:r>
              <w:rPr>
                <w:rFonts w:hint="eastAsia"/>
                <w:highlight w:val="none"/>
              </w:rPr>
              <w:t>25%包络值</w:t>
            </w:r>
          </w:p>
        </w:tc>
        <w:tc>
          <w:tcPr>
            <w:tcW w:w="0" w:type="auto"/>
            <w:tcBorders>
              <w:bottom w:val="single" w:color="auto" w:sz="8" w:space="0"/>
            </w:tcBorders>
            <w:vAlign w:val="center"/>
          </w:tcPr>
          <w:p w14:paraId="4F343C38">
            <w:pPr>
              <w:pStyle w:val="59"/>
              <w:ind w:firstLine="0" w:firstLineChars="0"/>
              <w:jc w:val="center"/>
              <w:rPr>
                <w:highlight w:val="none"/>
              </w:rPr>
            </w:pPr>
            <w:r>
              <w:rPr>
                <w:rFonts w:hint="eastAsia"/>
                <w:highlight w:val="none"/>
              </w:rPr>
              <w:t>50%包络值</w:t>
            </w:r>
          </w:p>
        </w:tc>
        <w:tc>
          <w:tcPr>
            <w:tcW w:w="0" w:type="auto"/>
            <w:tcBorders>
              <w:bottom w:val="single" w:color="auto" w:sz="8" w:space="0"/>
            </w:tcBorders>
            <w:vAlign w:val="center"/>
          </w:tcPr>
          <w:p w14:paraId="0E4C25ED">
            <w:pPr>
              <w:pStyle w:val="59"/>
              <w:ind w:firstLine="0" w:firstLineChars="0"/>
              <w:jc w:val="center"/>
              <w:rPr>
                <w:highlight w:val="none"/>
              </w:rPr>
            </w:pPr>
            <w:r>
              <w:rPr>
                <w:rFonts w:hint="eastAsia"/>
                <w:highlight w:val="none"/>
              </w:rPr>
              <w:t>75%包络值</w:t>
            </w:r>
          </w:p>
        </w:tc>
        <w:tc>
          <w:tcPr>
            <w:tcW w:w="0" w:type="auto"/>
            <w:tcBorders>
              <w:bottom w:val="single" w:color="auto" w:sz="8" w:space="0"/>
            </w:tcBorders>
            <w:vAlign w:val="center"/>
          </w:tcPr>
          <w:p w14:paraId="042A6631">
            <w:pPr>
              <w:pStyle w:val="59"/>
              <w:ind w:firstLine="0" w:firstLineChars="0"/>
              <w:jc w:val="center"/>
              <w:rPr>
                <w:highlight w:val="none"/>
              </w:rPr>
            </w:pPr>
            <w:r>
              <w:rPr>
                <w:rFonts w:hint="eastAsia"/>
                <w:highlight w:val="none"/>
              </w:rPr>
              <w:t>100%包络值</w:t>
            </w:r>
          </w:p>
        </w:tc>
      </w:tr>
      <w:tr w14:paraId="4F81F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tl2br w:val="nil"/>
              <w:tr2bl w:val="nil"/>
            </w:tcBorders>
            <w:vAlign w:val="center"/>
          </w:tcPr>
          <w:p w14:paraId="39DF2329">
            <w:pPr>
              <w:pStyle w:val="59"/>
              <w:ind w:firstLine="0" w:firstLineChars="0"/>
              <w:jc w:val="center"/>
              <w:rPr>
                <w:highlight w:val="none"/>
              </w:rPr>
            </w:pPr>
            <w:r>
              <w:rPr>
                <w:rFonts w:hint="eastAsia"/>
                <w:highlight w:val="none"/>
                <w:lang w:val="en-US" w:eastAsia="zh-CN"/>
              </w:rPr>
              <w:t>沉鱼损失量</w:t>
            </w:r>
            <w:r>
              <w:rPr>
                <w:rFonts w:hint="eastAsia"/>
                <w:highlight w:val="none"/>
              </w:rPr>
              <w:t>（t/a 100M</w:t>
            </w:r>
            <w:r>
              <w:rPr>
                <w:rFonts w:hint="eastAsia"/>
                <w:highlight w:val="none"/>
                <w:lang w:val="en-US" w:eastAsia="zh-CN"/>
              </w:rPr>
              <w:t>W</w:t>
            </w:r>
            <w:r>
              <w:rPr>
                <w:rFonts w:hint="eastAsia"/>
                <w:highlight w:val="none"/>
              </w:rPr>
              <w:t>e）</w:t>
            </w:r>
          </w:p>
        </w:tc>
        <w:tc>
          <w:tcPr>
            <w:tcW w:w="0" w:type="auto"/>
            <w:tcBorders>
              <w:top w:val="single" w:color="auto" w:sz="8" w:space="0"/>
              <w:tl2br w:val="nil"/>
              <w:tr2bl w:val="nil"/>
            </w:tcBorders>
            <w:vAlign w:val="center"/>
          </w:tcPr>
          <w:p w14:paraId="43D13725">
            <w:pPr>
              <w:pStyle w:val="59"/>
              <w:ind w:firstLine="0" w:firstLineChars="0"/>
              <w:jc w:val="center"/>
              <w:rPr>
                <w:rFonts w:hint="default" w:eastAsia="宋体"/>
                <w:highlight w:val="none"/>
                <w:lang w:val="en-US" w:eastAsia="zh-CN"/>
              </w:rPr>
            </w:pPr>
            <w:r>
              <w:rPr>
                <w:rFonts w:hint="eastAsia"/>
                <w:highlight w:val="none"/>
                <w:lang w:val="en-US" w:eastAsia="zh-CN"/>
              </w:rPr>
              <w:t>12500</w:t>
            </w:r>
          </w:p>
        </w:tc>
        <w:tc>
          <w:tcPr>
            <w:tcW w:w="0" w:type="auto"/>
            <w:tcBorders>
              <w:top w:val="single" w:color="auto" w:sz="8" w:space="0"/>
              <w:tl2br w:val="nil"/>
              <w:tr2bl w:val="nil"/>
            </w:tcBorders>
            <w:vAlign w:val="center"/>
          </w:tcPr>
          <w:p w14:paraId="060C92BD">
            <w:pPr>
              <w:pStyle w:val="59"/>
              <w:ind w:firstLine="0" w:firstLineChars="0"/>
              <w:jc w:val="center"/>
              <w:rPr>
                <w:rFonts w:hint="default" w:eastAsia="宋体"/>
                <w:highlight w:val="none"/>
                <w:lang w:val="en-US" w:eastAsia="zh-CN"/>
              </w:rPr>
            </w:pPr>
            <w:r>
              <w:rPr>
                <w:rFonts w:hint="eastAsia"/>
                <w:highlight w:val="none"/>
                <w:lang w:val="en-US" w:eastAsia="zh-CN"/>
              </w:rPr>
              <w:t>25000</w:t>
            </w:r>
          </w:p>
        </w:tc>
        <w:tc>
          <w:tcPr>
            <w:tcW w:w="0" w:type="auto"/>
            <w:tcBorders>
              <w:top w:val="single" w:color="auto" w:sz="8" w:space="0"/>
              <w:tl2br w:val="nil"/>
              <w:tr2bl w:val="nil"/>
            </w:tcBorders>
            <w:vAlign w:val="center"/>
          </w:tcPr>
          <w:p w14:paraId="79E94C74">
            <w:pPr>
              <w:pStyle w:val="59"/>
              <w:ind w:firstLine="0" w:firstLineChars="0"/>
              <w:jc w:val="center"/>
              <w:rPr>
                <w:rFonts w:hint="default" w:eastAsia="宋体"/>
                <w:highlight w:val="none"/>
                <w:lang w:val="en-US" w:eastAsia="zh-CN"/>
              </w:rPr>
            </w:pPr>
            <w:r>
              <w:rPr>
                <w:rFonts w:hint="eastAsia"/>
                <w:highlight w:val="none"/>
                <w:lang w:val="en-US" w:eastAsia="zh-CN"/>
              </w:rPr>
              <w:t>37500</w:t>
            </w:r>
          </w:p>
        </w:tc>
        <w:tc>
          <w:tcPr>
            <w:tcW w:w="0" w:type="auto"/>
            <w:tcBorders>
              <w:top w:val="single" w:color="auto" w:sz="8" w:space="0"/>
              <w:tl2br w:val="nil"/>
              <w:tr2bl w:val="nil"/>
            </w:tcBorders>
            <w:vAlign w:val="center"/>
          </w:tcPr>
          <w:p w14:paraId="1208EC31">
            <w:pPr>
              <w:pStyle w:val="59"/>
              <w:ind w:firstLine="0" w:firstLineChars="0"/>
              <w:jc w:val="center"/>
              <w:rPr>
                <w:rFonts w:hint="default" w:eastAsia="宋体"/>
                <w:highlight w:val="none"/>
                <w:lang w:val="en-US" w:eastAsia="zh-CN"/>
              </w:rPr>
            </w:pPr>
            <w:r>
              <w:rPr>
                <w:rFonts w:hint="eastAsia"/>
                <w:highlight w:val="none"/>
                <w:lang w:val="en-US" w:eastAsia="zh-CN"/>
              </w:rPr>
              <w:t>50000</w:t>
            </w:r>
          </w:p>
        </w:tc>
      </w:tr>
    </w:tbl>
    <w:p w14:paraId="1DC0BD8F">
      <w:pPr>
        <w:pStyle w:val="68"/>
        <w:spacing w:before="120" w:after="120"/>
        <w:rPr>
          <w:highlight w:val="none"/>
        </w:rPr>
      </w:pPr>
      <w:r>
        <w:rPr>
          <w:rFonts w:hint="eastAsia"/>
          <w:highlight w:val="none"/>
        </w:rPr>
        <w:t>绿色交通出行</w:t>
      </w:r>
    </w:p>
    <w:p w14:paraId="4B5DA849">
      <w:pPr>
        <w:pStyle w:val="59"/>
        <w:ind w:firstLine="420"/>
        <w:rPr>
          <w:rFonts w:hint="eastAsia"/>
          <w:highlight w:val="none"/>
        </w:rPr>
      </w:pPr>
      <w:r>
        <w:rPr>
          <w:rFonts w:hint="eastAsia"/>
          <w:highlight w:val="none"/>
          <w:lang w:val="en-US" w:eastAsia="zh-CN"/>
        </w:rPr>
        <w:t>生态核</w:t>
      </w:r>
      <w:r>
        <w:rPr>
          <w:rFonts w:hint="eastAsia"/>
          <w:highlight w:val="none"/>
        </w:rPr>
        <w:t>电应积极贯彻绿色出行创建行动方案，实现新能源和清洁能源车辆规模应用，逐步提升厂区登记新能源车辆的占比，根据新能源车辆占比对核电厂绿色交通实施情况进行评价，</w:t>
      </w:r>
      <w:r>
        <w:rPr>
          <w:rFonts w:hint="eastAsia"/>
          <w:highlight w:val="none"/>
          <w:lang w:val="en-US" w:eastAsia="zh-CN"/>
        </w:rPr>
        <w:t>包含所有类型</w:t>
      </w:r>
      <w:r>
        <w:rPr>
          <w:rFonts w:hint="eastAsia"/>
          <w:lang w:val="en-US" w:eastAsia="zh-CN"/>
        </w:rPr>
        <w:t>新能源车辆和大型新能源乘用车（总质量4.5吨及以上、不含驾驶员载客20人或车长6米及以上的新能源汽车）占比两项子指标，子指标之和为</w:t>
      </w:r>
      <w:r>
        <w:rPr>
          <w:rFonts w:hint="eastAsia"/>
          <w:highlight w:val="none"/>
        </w:rPr>
        <w:t>绿色交通出行</w:t>
      </w:r>
      <w:r>
        <w:rPr>
          <w:rFonts w:hint="eastAsia"/>
          <w:highlight w:val="none"/>
          <w:lang w:val="en-US" w:eastAsia="zh-CN"/>
        </w:rPr>
        <w:t>指标最总得分，</w:t>
      </w:r>
      <w:r>
        <w:rPr>
          <w:rFonts w:hint="eastAsia"/>
          <w:highlight w:val="none"/>
        </w:rPr>
        <w:t>具体方法如下：</w:t>
      </w:r>
    </w:p>
    <w:p w14:paraId="47EBE947">
      <w:pPr>
        <w:pStyle w:val="100"/>
        <w:bidi w:val="0"/>
        <w:rPr>
          <w:rFonts w:hint="default"/>
          <w:lang w:val="en-US" w:eastAsia="zh-CN"/>
        </w:rPr>
      </w:pPr>
      <w:r>
        <w:rPr>
          <w:rFonts w:hint="eastAsia"/>
          <w:lang w:val="en-US" w:eastAsia="zh-CN"/>
        </w:rPr>
        <w:t>所有新能源车辆：</w:t>
      </w:r>
    </w:p>
    <w:p w14:paraId="467BB051">
      <w:pPr>
        <w:pStyle w:val="142"/>
        <w:rPr>
          <w:rFonts w:hint="eastAsia"/>
          <w:highlight w:val="none"/>
        </w:rPr>
      </w:pPr>
      <w:r>
        <w:rPr>
          <w:rFonts w:hint="eastAsia"/>
          <w:highlight w:val="none"/>
        </w:rPr>
        <w:t>新能源车辆比例≤30%，得0分；</w:t>
      </w:r>
    </w:p>
    <w:p w14:paraId="699E56B8">
      <w:pPr>
        <w:pStyle w:val="142"/>
        <w:rPr>
          <w:rFonts w:hint="eastAsia"/>
          <w:highlight w:val="none"/>
        </w:rPr>
      </w:pPr>
      <w:r>
        <w:rPr>
          <w:rFonts w:hint="eastAsia"/>
          <w:highlight w:val="none"/>
        </w:rPr>
        <w:t>30%＜新能源车辆比例≤45%，得</w:t>
      </w:r>
      <w:r>
        <w:rPr>
          <w:rFonts w:hint="eastAsia"/>
          <w:highlight w:val="none"/>
          <w:lang w:val="en-US" w:eastAsia="zh-CN"/>
        </w:rPr>
        <w:t>0.5</w:t>
      </w:r>
      <w:r>
        <w:rPr>
          <w:rFonts w:hint="eastAsia"/>
          <w:highlight w:val="none"/>
        </w:rPr>
        <w:t>分；</w:t>
      </w:r>
    </w:p>
    <w:p w14:paraId="0D212A1D">
      <w:pPr>
        <w:pStyle w:val="142"/>
        <w:rPr>
          <w:rFonts w:hint="eastAsia"/>
          <w:highlight w:val="none"/>
        </w:rPr>
      </w:pPr>
      <w:r>
        <w:rPr>
          <w:rFonts w:hint="eastAsia"/>
          <w:highlight w:val="none"/>
        </w:rPr>
        <w:t>45%＜新能源车辆比例≤60%，得</w:t>
      </w:r>
      <w:r>
        <w:rPr>
          <w:rFonts w:hint="eastAsia"/>
          <w:highlight w:val="none"/>
          <w:lang w:val="en-US" w:eastAsia="zh-CN"/>
        </w:rPr>
        <w:t>1</w:t>
      </w:r>
      <w:r>
        <w:rPr>
          <w:rFonts w:hint="eastAsia"/>
          <w:highlight w:val="none"/>
        </w:rPr>
        <w:t>分；</w:t>
      </w:r>
    </w:p>
    <w:p w14:paraId="60D99752">
      <w:pPr>
        <w:pStyle w:val="142"/>
        <w:rPr>
          <w:rFonts w:hint="eastAsia"/>
          <w:highlight w:val="none"/>
        </w:rPr>
      </w:pPr>
      <w:r>
        <w:rPr>
          <w:rFonts w:hint="eastAsia"/>
          <w:highlight w:val="none"/>
        </w:rPr>
        <w:t>60%＜新能源车辆比例≤75%，得</w:t>
      </w:r>
      <w:r>
        <w:rPr>
          <w:rFonts w:hint="eastAsia"/>
          <w:highlight w:val="none"/>
          <w:lang w:val="en-US" w:eastAsia="zh-CN"/>
        </w:rPr>
        <w:t>1.5</w:t>
      </w:r>
      <w:r>
        <w:rPr>
          <w:rFonts w:hint="eastAsia"/>
          <w:highlight w:val="none"/>
        </w:rPr>
        <w:t>分。</w:t>
      </w:r>
    </w:p>
    <w:p w14:paraId="747F4C0F">
      <w:pPr>
        <w:pStyle w:val="100"/>
        <w:bidi w:val="0"/>
        <w:rPr>
          <w:rFonts w:hint="default"/>
          <w:lang w:val="en-US" w:eastAsia="zh-CN"/>
        </w:rPr>
      </w:pPr>
      <w:r>
        <w:rPr>
          <w:rFonts w:hint="eastAsia"/>
          <w:lang w:val="en-US" w:eastAsia="zh-CN"/>
        </w:rPr>
        <w:t>大型新能源乘用车：</w:t>
      </w:r>
    </w:p>
    <w:p w14:paraId="7F323A55">
      <w:pPr>
        <w:pStyle w:val="142"/>
        <w:rPr>
          <w:rFonts w:hint="eastAsia"/>
          <w:highlight w:val="none"/>
        </w:rPr>
      </w:pPr>
      <w:r>
        <w:rPr>
          <w:rFonts w:hint="eastAsia"/>
          <w:highlight w:val="none"/>
        </w:rPr>
        <w:t>大型</w:t>
      </w:r>
      <w:r>
        <w:rPr>
          <w:rFonts w:hint="eastAsia"/>
          <w:lang w:val="en-US" w:eastAsia="zh-CN"/>
        </w:rPr>
        <w:t>新能源</w:t>
      </w:r>
      <w:r>
        <w:rPr>
          <w:rFonts w:hint="eastAsia"/>
          <w:highlight w:val="none"/>
        </w:rPr>
        <w:t>乘用车比例≤</w:t>
      </w:r>
      <w:r>
        <w:rPr>
          <w:rFonts w:hint="eastAsia"/>
          <w:highlight w:val="none"/>
          <w:lang w:val="en-US" w:eastAsia="zh-CN"/>
        </w:rPr>
        <w:t>1</w:t>
      </w:r>
      <w:r>
        <w:rPr>
          <w:rFonts w:hint="eastAsia"/>
          <w:highlight w:val="none"/>
        </w:rPr>
        <w:t>0%，得0分；</w:t>
      </w:r>
    </w:p>
    <w:p w14:paraId="3367E6C7">
      <w:pPr>
        <w:pStyle w:val="142"/>
        <w:rPr>
          <w:rFonts w:hint="eastAsia"/>
          <w:highlight w:val="none"/>
        </w:rPr>
      </w:pPr>
      <w:r>
        <w:rPr>
          <w:rFonts w:hint="eastAsia"/>
          <w:highlight w:val="none"/>
          <w:lang w:val="en-US" w:eastAsia="zh-CN"/>
        </w:rPr>
        <w:t>10</w:t>
      </w:r>
      <w:r>
        <w:rPr>
          <w:rFonts w:hint="eastAsia"/>
          <w:highlight w:val="none"/>
        </w:rPr>
        <w:t>%＜大型</w:t>
      </w:r>
      <w:r>
        <w:rPr>
          <w:rFonts w:hint="eastAsia"/>
          <w:lang w:val="en-US" w:eastAsia="zh-CN"/>
        </w:rPr>
        <w:t>新能源</w:t>
      </w:r>
      <w:r>
        <w:rPr>
          <w:rFonts w:hint="eastAsia"/>
          <w:highlight w:val="none"/>
        </w:rPr>
        <w:t>乘用车比例≤</w:t>
      </w:r>
      <w:r>
        <w:rPr>
          <w:rFonts w:hint="eastAsia"/>
          <w:highlight w:val="none"/>
          <w:lang w:val="en-US" w:eastAsia="zh-CN"/>
        </w:rPr>
        <w:t>1</w:t>
      </w:r>
      <w:r>
        <w:rPr>
          <w:rFonts w:hint="eastAsia"/>
          <w:highlight w:val="none"/>
        </w:rPr>
        <w:t>5%，得</w:t>
      </w:r>
      <w:r>
        <w:rPr>
          <w:rFonts w:hint="eastAsia"/>
          <w:highlight w:val="none"/>
          <w:lang w:val="en-US" w:eastAsia="zh-CN"/>
        </w:rPr>
        <w:t>0.5</w:t>
      </w:r>
      <w:r>
        <w:rPr>
          <w:rFonts w:hint="eastAsia"/>
          <w:highlight w:val="none"/>
        </w:rPr>
        <w:t>分；</w:t>
      </w:r>
    </w:p>
    <w:p w14:paraId="6C55D8EB">
      <w:pPr>
        <w:pStyle w:val="142"/>
        <w:rPr>
          <w:rFonts w:hint="eastAsia"/>
          <w:highlight w:val="none"/>
        </w:rPr>
      </w:pPr>
      <w:r>
        <w:rPr>
          <w:rFonts w:hint="eastAsia"/>
          <w:highlight w:val="none"/>
          <w:lang w:val="en-US" w:eastAsia="zh-CN"/>
        </w:rPr>
        <w:t>1</w:t>
      </w:r>
      <w:r>
        <w:rPr>
          <w:rFonts w:hint="eastAsia"/>
          <w:highlight w:val="none"/>
        </w:rPr>
        <w:t>5%＜大型</w:t>
      </w:r>
      <w:r>
        <w:rPr>
          <w:rFonts w:hint="eastAsia"/>
          <w:lang w:val="en-US" w:eastAsia="zh-CN"/>
        </w:rPr>
        <w:t>新能源</w:t>
      </w:r>
      <w:r>
        <w:rPr>
          <w:rFonts w:hint="eastAsia"/>
          <w:highlight w:val="none"/>
        </w:rPr>
        <w:t>乘用车比例≤</w:t>
      </w:r>
      <w:r>
        <w:rPr>
          <w:rFonts w:hint="eastAsia"/>
          <w:highlight w:val="none"/>
          <w:lang w:val="en-US" w:eastAsia="zh-CN"/>
        </w:rPr>
        <w:t>2</w:t>
      </w:r>
      <w:r>
        <w:rPr>
          <w:rFonts w:hint="eastAsia"/>
          <w:highlight w:val="none"/>
        </w:rPr>
        <w:t>0%，得</w:t>
      </w:r>
      <w:r>
        <w:rPr>
          <w:rFonts w:hint="eastAsia"/>
          <w:highlight w:val="none"/>
          <w:lang w:val="en-US" w:eastAsia="zh-CN"/>
        </w:rPr>
        <w:t>1</w:t>
      </w:r>
      <w:r>
        <w:rPr>
          <w:rFonts w:hint="eastAsia"/>
          <w:highlight w:val="none"/>
        </w:rPr>
        <w:t>分；</w:t>
      </w:r>
    </w:p>
    <w:p w14:paraId="4AA1DEBC">
      <w:pPr>
        <w:pStyle w:val="142"/>
        <w:rPr>
          <w:rFonts w:hint="eastAsia"/>
          <w:highlight w:val="none"/>
        </w:rPr>
      </w:pPr>
      <w:r>
        <w:rPr>
          <w:rFonts w:hint="eastAsia"/>
          <w:highlight w:val="none"/>
          <w:lang w:val="en-US" w:eastAsia="zh-CN"/>
        </w:rPr>
        <w:t>2</w:t>
      </w:r>
      <w:r>
        <w:rPr>
          <w:rFonts w:hint="eastAsia"/>
          <w:highlight w:val="none"/>
        </w:rPr>
        <w:t>0%＜大型</w:t>
      </w:r>
      <w:r>
        <w:rPr>
          <w:rFonts w:hint="eastAsia"/>
          <w:lang w:val="en-US" w:eastAsia="zh-CN"/>
        </w:rPr>
        <w:t>新能源</w:t>
      </w:r>
      <w:r>
        <w:rPr>
          <w:rFonts w:hint="eastAsia"/>
          <w:highlight w:val="none"/>
        </w:rPr>
        <w:t>乘用车比例≤</w:t>
      </w:r>
      <w:r>
        <w:rPr>
          <w:rFonts w:hint="eastAsia"/>
          <w:highlight w:val="none"/>
          <w:lang w:val="en-US" w:eastAsia="zh-CN"/>
        </w:rPr>
        <w:t>30</w:t>
      </w:r>
      <w:r>
        <w:rPr>
          <w:rFonts w:hint="eastAsia"/>
          <w:highlight w:val="none"/>
        </w:rPr>
        <w:t>%，得</w:t>
      </w:r>
      <w:r>
        <w:rPr>
          <w:rFonts w:hint="eastAsia"/>
          <w:highlight w:val="none"/>
          <w:lang w:val="en-US" w:eastAsia="zh-CN"/>
        </w:rPr>
        <w:t>1.5</w:t>
      </w:r>
      <w:r>
        <w:rPr>
          <w:rFonts w:hint="eastAsia"/>
          <w:highlight w:val="none"/>
        </w:rPr>
        <w:t>分。</w:t>
      </w:r>
    </w:p>
    <w:p w14:paraId="1DAF07D5">
      <w:pPr>
        <w:pStyle w:val="68"/>
        <w:spacing w:before="120" w:after="120"/>
      </w:pPr>
      <w:r>
        <w:rPr>
          <w:rFonts w:hint="eastAsia"/>
        </w:rPr>
        <w:t>建筑节能与绿色建筑</w:t>
      </w:r>
    </w:p>
    <w:p w14:paraId="24EC0DFB">
      <w:pPr>
        <w:pStyle w:val="59"/>
        <w:ind w:firstLine="420"/>
      </w:pPr>
      <w:r>
        <w:rPr>
          <w:rFonts w:hint="eastAsia"/>
          <w:lang w:val="en-US" w:eastAsia="zh-CN"/>
        </w:rPr>
        <w:t>生态核</w:t>
      </w:r>
      <w:r>
        <w:rPr>
          <w:rFonts w:hint="eastAsia"/>
        </w:rPr>
        <w:t>电应积极贯彻国家建筑节能与绿色建筑发展规划，开展建筑节能改造和新建。依据国家《“十四五”建筑节能与绿色建筑发展规划》和《民用建筑能效测评标识技术导则》，采用较前</w:t>
      </w:r>
      <w:r>
        <w:rPr>
          <w:rFonts w:hint="eastAsia"/>
          <w:lang w:val="en-US" w:eastAsia="zh-CN"/>
        </w:rPr>
        <w:t>五</w:t>
      </w:r>
      <w:r>
        <w:rPr>
          <w:rFonts w:hint="eastAsia"/>
        </w:rPr>
        <w:t>年的建筑能效</w:t>
      </w:r>
      <w:r>
        <w:rPr>
          <w:rFonts w:hint="eastAsia"/>
          <w:lang w:val="en-US" w:eastAsia="zh-CN"/>
        </w:rPr>
        <w:t>平均值的</w:t>
      </w:r>
      <w:r>
        <w:rPr>
          <w:rFonts w:hint="eastAsia"/>
        </w:rPr>
        <w:t>提升率</w:t>
      </w:r>
      <w:r>
        <w:rPr>
          <w:rFonts w:hint="eastAsia"/>
          <w:lang w:eastAsia="zh-CN"/>
        </w:rPr>
        <w:t>（</w:t>
      </w:r>
      <w:r>
        <w:rPr>
          <w:rFonts w:hint="eastAsia"/>
          <w:lang w:val="en-US" w:eastAsia="zh-CN"/>
        </w:rPr>
        <w:t>不满五年的按已运营的年限计算</w:t>
      </w:r>
      <w:r>
        <w:rPr>
          <w:rFonts w:hint="eastAsia"/>
          <w:lang w:eastAsia="zh-CN"/>
        </w:rPr>
        <w:t>）</w:t>
      </w:r>
      <w:r>
        <w:rPr>
          <w:rFonts w:hint="eastAsia"/>
        </w:rPr>
        <w:t>、建筑节能改造面积、超低能耗/近零能耗新面积、建筑能耗中电力消费比例、新建建筑中装配式建筑比例等指标进行评价，</w:t>
      </w:r>
      <w:r>
        <w:rPr>
          <w:rFonts w:hint="eastAsia"/>
          <w:lang w:val="en-US" w:eastAsia="zh-CN"/>
        </w:rPr>
        <w:t>取各子项指标总和的20%为</w:t>
      </w:r>
      <w:r>
        <w:rPr>
          <w:rFonts w:hint="eastAsia"/>
        </w:rPr>
        <w:t>建筑节能与绿色建筑</w:t>
      </w:r>
      <w:r>
        <w:rPr>
          <w:rFonts w:hint="eastAsia"/>
          <w:lang w:val="en-US" w:eastAsia="zh-CN"/>
        </w:rPr>
        <w:t>的评分，各子项评分</w:t>
      </w:r>
      <w:r>
        <w:rPr>
          <w:rFonts w:hint="eastAsia"/>
        </w:rPr>
        <w:t>具体方法如下：</w:t>
      </w:r>
    </w:p>
    <w:p w14:paraId="2E373B27">
      <w:pPr>
        <w:pStyle w:val="97"/>
        <w:bidi w:val="0"/>
        <w:rPr>
          <w:rFonts w:hint="eastAsia"/>
        </w:rPr>
      </w:pPr>
      <w:r>
        <w:rPr>
          <w:rFonts w:hint="eastAsia"/>
        </w:rPr>
        <w:t>建筑能效水平提升率</w:t>
      </w:r>
    </w:p>
    <w:p w14:paraId="05D21E16">
      <w:pPr>
        <w:pStyle w:val="142"/>
        <w:rPr>
          <w:rFonts w:hint="eastAsia"/>
        </w:rPr>
      </w:pPr>
      <w:r>
        <w:rPr>
          <w:rFonts w:hint="eastAsia"/>
        </w:rPr>
        <w:t>建筑能效水平提升率≤10%，得</w:t>
      </w:r>
      <w:r>
        <w:rPr>
          <w:rFonts w:hint="eastAsia"/>
          <w:lang w:val="en-US" w:eastAsia="zh-CN"/>
        </w:rPr>
        <w:t>0</w:t>
      </w:r>
      <w:r>
        <w:rPr>
          <w:rFonts w:hint="eastAsia"/>
        </w:rPr>
        <w:t>分；</w:t>
      </w:r>
    </w:p>
    <w:p w14:paraId="1A72E0D6">
      <w:pPr>
        <w:pStyle w:val="142"/>
        <w:rPr>
          <w:rFonts w:hint="eastAsia"/>
        </w:rPr>
      </w:pPr>
      <w:r>
        <w:rPr>
          <w:rFonts w:hint="eastAsia"/>
        </w:rPr>
        <w:t>10%＜建筑能效水平提升率≤15%，得</w:t>
      </w:r>
      <w:r>
        <w:rPr>
          <w:rFonts w:hint="eastAsia"/>
          <w:lang w:val="en-US" w:eastAsia="zh-CN"/>
        </w:rPr>
        <w:t>1</w:t>
      </w:r>
      <w:r>
        <w:rPr>
          <w:rFonts w:hint="eastAsia"/>
        </w:rPr>
        <w:t>分；</w:t>
      </w:r>
    </w:p>
    <w:p w14:paraId="7F16E989">
      <w:pPr>
        <w:pStyle w:val="142"/>
        <w:rPr>
          <w:rFonts w:hint="eastAsia"/>
        </w:rPr>
      </w:pPr>
      <w:r>
        <w:rPr>
          <w:rFonts w:hint="eastAsia"/>
        </w:rPr>
        <w:t>15%＜建筑能效水平提升率≤20%，得</w:t>
      </w:r>
      <w:r>
        <w:rPr>
          <w:rFonts w:hint="eastAsia"/>
          <w:lang w:val="en-US" w:eastAsia="zh-CN"/>
        </w:rPr>
        <w:t>2</w:t>
      </w:r>
      <w:r>
        <w:rPr>
          <w:rFonts w:hint="eastAsia"/>
        </w:rPr>
        <w:t>分；</w:t>
      </w:r>
    </w:p>
    <w:p w14:paraId="5286F722">
      <w:pPr>
        <w:pStyle w:val="142"/>
        <w:rPr>
          <w:rFonts w:hint="eastAsia"/>
        </w:rPr>
      </w:pPr>
      <w:r>
        <w:rPr>
          <w:rFonts w:hint="eastAsia"/>
        </w:rPr>
        <w:t>20%＜建筑能效水平提升率≤25%，得</w:t>
      </w:r>
      <w:r>
        <w:rPr>
          <w:rFonts w:hint="eastAsia"/>
          <w:lang w:val="en-US" w:eastAsia="zh-CN"/>
        </w:rPr>
        <w:t>3</w:t>
      </w:r>
      <w:r>
        <w:rPr>
          <w:rFonts w:hint="eastAsia"/>
        </w:rPr>
        <w:t>分；</w:t>
      </w:r>
    </w:p>
    <w:p w14:paraId="53B00356">
      <w:pPr>
        <w:pStyle w:val="142"/>
        <w:rPr>
          <w:rFonts w:hint="eastAsia"/>
        </w:rPr>
      </w:pPr>
      <w:r>
        <w:rPr>
          <w:rFonts w:hint="eastAsia"/>
        </w:rPr>
        <w:t>25%＜建筑能效水平提升率，得</w:t>
      </w:r>
      <w:r>
        <w:rPr>
          <w:rFonts w:hint="eastAsia"/>
          <w:lang w:val="en-US" w:eastAsia="zh-CN"/>
        </w:rPr>
        <w:t>5</w:t>
      </w:r>
      <w:r>
        <w:rPr>
          <w:rFonts w:hint="eastAsia"/>
        </w:rPr>
        <w:t>分。</w:t>
      </w:r>
    </w:p>
    <w:p w14:paraId="49DD0657">
      <w:pPr>
        <w:pStyle w:val="97"/>
        <w:bidi w:val="0"/>
        <w:rPr>
          <w:rFonts w:hint="eastAsia"/>
        </w:rPr>
      </w:pPr>
      <w:r>
        <w:rPr>
          <w:rFonts w:hint="eastAsia"/>
        </w:rPr>
        <w:t>超低能耗/近零能耗新建建筑面积与所有新建建筑面积的比值</w:t>
      </w:r>
    </w:p>
    <w:p w14:paraId="7243E57B">
      <w:pPr>
        <w:pStyle w:val="142"/>
        <w:rPr>
          <w:rFonts w:hint="eastAsia"/>
        </w:rPr>
      </w:pPr>
      <w:r>
        <w:rPr>
          <w:rFonts w:hint="eastAsia"/>
        </w:rPr>
        <w:t>低能耗/近零能耗新建建筑面积≤30%，得</w:t>
      </w:r>
      <w:r>
        <w:rPr>
          <w:rFonts w:hint="eastAsia"/>
          <w:lang w:val="en-US" w:eastAsia="zh-CN"/>
        </w:rPr>
        <w:t>0</w:t>
      </w:r>
      <w:r>
        <w:rPr>
          <w:rFonts w:hint="eastAsia"/>
        </w:rPr>
        <w:t>分；</w:t>
      </w:r>
    </w:p>
    <w:p w14:paraId="651B7DDE">
      <w:pPr>
        <w:pStyle w:val="142"/>
        <w:rPr>
          <w:rFonts w:hint="eastAsia"/>
        </w:rPr>
      </w:pPr>
      <w:r>
        <w:rPr>
          <w:rFonts w:hint="eastAsia"/>
        </w:rPr>
        <w:t>30%＜低能耗/近零能耗新建建筑面积≤50%，得</w:t>
      </w:r>
      <w:r>
        <w:rPr>
          <w:rFonts w:hint="eastAsia"/>
          <w:lang w:val="en-US" w:eastAsia="zh-CN"/>
        </w:rPr>
        <w:t>1</w:t>
      </w:r>
      <w:r>
        <w:rPr>
          <w:rFonts w:hint="eastAsia"/>
        </w:rPr>
        <w:t>分；</w:t>
      </w:r>
    </w:p>
    <w:p w14:paraId="08319138">
      <w:pPr>
        <w:pStyle w:val="142"/>
        <w:rPr>
          <w:rFonts w:hint="eastAsia"/>
        </w:rPr>
      </w:pPr>
      <w:r>
        <w:rPr>
          <w:rFonts w:hint="eastAsia"/>
        </w:rPr>
        <w:t>50%＜低能耗/近零能耗新建建筑面积≤70%，得</w:t>
      </w:r>
      <w:r>
        <w:rPr>
          <w:rFonts w:hint="eastAsia"/>
          <w:lang w:val="en-US" w:eastAsia="zh-CN"/>
        </w:rPr>
        <w:t>2</w:t>
      </w:r>
      <w:r>
        <w:rPr>
          <w:rFonts w:hint="eastAsia"/>
        </w:rPr>
        <w:t>分；</w:t>
      </w:r>
    </w:p>
    <w:p w14:paraId="5499D501">
      <w:pPr>
        <w:pStyle w:val="142"/>
        <w:rPr>
          <w:rFonts w:hint="eastAsia"/>
        </w:rPr>
      </w:pPr>
      <w:r>
        <w:rPr>
          <w:rFonts w:hint="eastAsia"/>
        </w:rPr>
        <w:t>70%＜低能耗/近零能耗新建建筑面积≤90%，得</w:t>
      </w:r>
      <w:r>
        <w:rPr>
          <w:rFonts w:hint="eastAsia"/>
          <w:lang w:val="en-US" w:eastAsia="zh-CN"/>
        </w:rPr>
        <w:t>3</w:t>
      </w:r>
      <w:r>
        <w:rPr>
          <w:rFonts w:hint="eastAsia"/>
        </w:rPr>
        <w:t>分；</w:t>
      </w:r>
    </w:p>
    <w:p w14:paraId="1FFF3E68">
      <w:pPr>
        <w:pStyle w:val="142"/>
        <w:rPr>
          <w:rFonts w:hint="eastAsia"/>
        </w:rPr>
      </w:pPr>
      <w:r>
        <w:rPr>
          <w:rFonts w:hint="eastAsia"/>
        </w:rPr>
        <w:t>90%＜低能耗/近零能耗新建建筑面积，得</w:t>
      </w:r>
      <w:r>
        <w:rPr>
          <w:rFonts w:hint="eastAsia"/>
          <w:lang w:val="en-US" w:eastAsia="zh-CN"/>
        </w:rPr>
        <w:t>5</w:t>
      </w:r>
      <w:r>
        <w:rPr>
          <w:rFonts w:hint="eastAsia"/>
        </w:rPr>
        <w:t>分。</w:t>
      </w:r>
    </w:p>
    <w:p w14:paraId="33D27607">
      <w:pPr>
        <w:pStyle w:val="97"/>
        <w:bidi w:val="0"/>
      </w:pPr>
      <w:r>
        <w:rPr>
          <w:rFonts w:hint="eastAsia"/>
        </w:rPr>
        <w:t>建筑能耗中电力消费比例</w:t>
      </w:r>
    </w:p>
    <w:p w14:paraId="136E5655">
      <w:pPr>
        <w:pStyle w:val="142"/>
        <w:rPr>
          <w:rFonts w:hint="eastAsia"/>
        </w:rPr>
      </w:pPr>
      <w:r>
        <w:rPr>
          <w:rFonts w:hint="eastAsia"/>
        </w:rPr>
        <w:t>建筑能耗中电力消费比例≤30%，得</w:t>
      </w:r>
      <w:r>
        <w:rPr>
          <w:rFonts w:hint="eastAsia"/>
          <w:lang w:val="en-US" w:eastAsia="zh-CN"/>
        </w:rPr>
        <w:t>0</w:t>
      </w:r>
      <w:r>
        <w:rPr>
          <w:rFonts w:hint="eastAsia"/>
        </w:rPr>
        <w:t>分；</w:t>
      </w:r>
    </w:p>
    <w:p w14:paraId="2857B763">
      <w:pPr>
        <w:pStyle w:val="142"/>
        <w:rPr>
          <w:rFonts w:hint="eastAsia"/>
        </w:rPr>
      </w:pPr>
      <w:r>
        <w:rPr>
          <w:rFonts w:hint="eastAsia"/>
        </w:rPr>
        <w:t>30%＜建筑能耗中电力消费比例≤40%，得</w:t>
      </w:r>
      <w:r>
        <w:rPr>
          <w:rFonts w:hint="eastAsia"/>
          <w:lang w:val="en-US" w:eastAsia="zh-CN"/>
        </w:rPr>
        <w:t>1</w:t>
      </w:r>
      <w:r>
        <w:rPr>
          <w:rFonts w:hint="eastAsia"/>
        </w:rPr>
        <w:t>分；</w:t>
      </w:r>
    </w:p>
    <w:p w14:paraId="77D751D1">
      <w:pPr>
        <w:pStyle w:val="142"/>
        <w:rPr>
          <w:rFonts w:hint="eastAsia"/>
        </w:rPr>
      </w:pPr>
      <w:r>
        <w:rPr>
          <w:rFonts w:hint="eastAsia"/>
        </w:rPr>
        <w:t>40%＜建筑能耗中电力消费比例≤50%，得</w:t>
      </w:r>
      <w:r>
        <w:rPr>
          <w:rFonts w:hint="eastAsia"/>
          <w:lang w:val="en-US" w:eastAsia="zh-CN"/>
        </w:rPr>
        <w:t>2</w:t>
      </w:r>
      <w:r>
        <w:rPr>
          <w:rFonts w:hint="eastAsia"/>
        </w:rPr>
        <w:t>分；</w:t>
      </w:r>
    </w:p>
    <w:p w14:paraId="10EBDC9E">
      <w:pPr>
        <w:pStyle w:val="142"/>
        <w:rPr>
          <w:rFonts w:hint="eastAsia"/>
        </w:rPr>
      </w:pPr>
      <w:r>
        <w:rPr>
          <w:rFonts w:hint="eastAsia"/>
        </w:rPr>
        <w:t>50%＜建筑能耗中电力消费比例≤60%，得</w:t>
      </w:r>
      <w:r>
        <w:rPr>
          <w:rFonts w:hint="eastAsia"/>
          <w:lang w:val="en-US" w:eastAsia="zh-CN"/>
        </w:rPr>
        <w:t>3</w:t>
      </w:r>
      <w:r>
        <w:rPr>
          <w:rFonts w:hint="eastAsia"/>
        </w:rPr>
        <w:t>分；</w:t>
      </w:r>
    </w:p>
    <w:p w14:paraId="3F7ACDA0">
      <w:pPr>
        <w:pStyle w:val="142"/>
        <w:rPr>
          <w:rFonts w:hint="eastAsia"/>
        </w:rPr>
      </w:pPr>
      <w:r>
        <w:rPr>
          <w:rFonts w:hint="eastAsia"/>
        </w:rPr>
        <w:t>60%＜建筑能耗中电力消费比例，得</w:t>
      </w:r>
      <w:r>
        <w:rPr>
          <w:rFonts w:hint="eastAsia"/>
          <w:lang w:val="en-US" w:eastAsia="zh-CN"/>
        </w:rPr>
        <w:t>5</w:t>
      </w:r>
      <w:r>
        <w:rPr>
          <w:rFonts w:hint="eastAsia"/>
        </w:rPr>
        <w:t>分。</w:t>
      </w:r>
    </w:p>
    <w:p w14:paraId="147F1BE3">
      <w:pPr>
        <w:pStyle w:val="97"/>
        <w:bidi w:val="0"/>
        <w:rPr>
          <w:rFonts w:hint="eastAsia"/>
        </w:rPr>
      </w:pPr>
      <w:r>
        <w:rPr>
          <w:rFonts w:hint="eastAsia"/>
        </w:rPr>
        <w:t>新建建筑中装配式建筑比例</w:t>
      </w:r>
    </w:p>
    <w:p w14:paraId="3F9C28E0">
      <w:pPr>
        <w:pStyle w:val="142"/>
        <w:rPr>
          <w:rFonts w:hint="eastAsia"/>
        </w:rPr>
      </w:pPr>
      <w:r>
        <w:rPr>
          <w:rFonts w:hint="eastAsia"/>
        </w:rPr>
        <w:t>新建建筑中装配式建筑比例≤10%，得</w:t>
      </w:r>
      <w:r>
        <w:rPr>
          <w:rFonts w:hint="eastAsia"/>
          <w:lang w:val="en-US" w:eastAsia="zh-CN"/>
        </w:rPr>
        <w:t>0</w:t>
      </w:r>
      <w:r>
        <w:rPr>
          <w:rFonts w:hint="eastAsia"/>
        </w:rPr>
        <w:t>分；</w:t>
      </w:r>
    </w:p>
    <w:p w14:paraId="1BA7DA4E">
      <w:pPr>
        <w:pStyle w:val="142"/>
        <w:rPr>
          <w:rFonts w:hint="eastAsia"/>
        </w:rPr>
      </w:pPr>
      <w:r>
        <w:rPr>
          <w:rFonts w:hint="eastAsia"/>
        </w:rPr>
        <w:t>10%＜新建建筑中装配式建筑比例≤15%，得</w:t>
      </w:r>
      <w:r>
        <w:rPr>
          <w:rFonts w:hint="eastAsia"/>
          <w:lang w:val="en-US" w:eastAsia="zh-CN"/>
        </w:rPr>
        <w:t>1</w:t>
      </w:r>
      <w:r>
        <w:rPr>
          <w:rFonts w:hint="eastAsia"/>
        </w:rPr>
        <w:t>分；</w:t>
      </w:r>
    </w:p>
    <w:p w14:paraId="4525165A">
      <w:pPr>
        <w:pStyle w:val="142"/>
        <w:rPr>
          <w:rFonts w:hint="eastAsia"/>
        </w:rPr>
      </w:pPr>
      <w:r>
        <w:rPr>
          <w:rFonts w:hint="eastAsia"/>
        </w:rPr>
        <w:t>15%＜新建建筑中装配式建筑比例≤20%，得</w:t>
      </w:r>
      <w:r>
        <w:rPr>
          <w:rFonts w:hint="eastAsia"/>
          <w:lang w:val="en-US" w:eastAsia="zh-CN"/>
        </w:rPr>
        <w:t>2</w:t>
      </w:r>
      <w:r>
        <w:rPr>
          <w:rFonts w:hint="eastAsia"/>
        </w:rPr>
        <w:t>分；</w:t>
      </w:r>
    </w:p>
    <w:p w14:paraId="4B28239F">
      <w:pPr>
        <w:pStyle w:val="142"/>
        <w:rPr>
          <w:rFonts w:hint="eastAsia"/>
        </w:rPr>
      </w:pPr>
      <w:r>
        <w:rPr>
          <w:rFonts w:hint="eastAsia"/>
        </w:rPr>
        <w:t>20%＜新建建筑中装配式建筑比例≤25%，得</w:t>
      </w:r>
      <w:r>
        <w:rPr>
          <w:rFonts w:hint="eastAsia"/>
          <w:lang w:val="en-US" w:eastAsia="zh-CN"/>
        </w:rPr>
        <w:t>3</w:t>
      </w:r>
      <w:r>
        <w:rPr>
          <w:rFonts w:hint="eastAsia"/>
        </w:rPr>
        <w:t>分；</w:t>
      </w:r>
    </w:p>
    <w:p w14:paraId="62CAE185">
      <w:pPr>
        <w:pStyle w:val="142"/>
        <w:rPr>
          <w:rFonts w:hint="eastAsia"/>
        </w:rPr>
      </w:pPr>
      <w:r>
        <w:rPr>
          <w:rFonts w:hint="eastAsia"/>
        </w:rPr>
        <w:t>25%＜新建建筑中装配式建筑比例，得</w:t>
      </w:r>
      <w:r>
        <w:rPr>
          <w:rFonts w:hint="eastAsia"/>
          <w:lang w:val="en-US" w:eastAsia="zh-CN"/>
        </w:rPr>
        <w:t>5</w:t>
      </w:r>
      <w:r>
        <w:rPr>
          <w:rFonts w:hint="eastAsia"/>
        </w:rPr>
        <w:t>分。</w:t>
      </w:r>
    </w:p>
    <w:p w14:paraId="22031AA6">
      <w:pPr>
        <w:pStyle w:val="68"/>
        <w:spacing w:before="120" w:after="120"/>
      </w:pPr>
      <w:r>
        <w:rPr>
          <w:rFonts w:hint="eastAsia"/>
        </w:rPr>
        <w:t>其他环境质量影响</w:t>
      </w:r>
    </w:p>
    <w:p w14:paraId="4B11319A">
      <w:pPr>
        <w:pStyle w:val="59"/>
        <w:bidi w:val="0"/>
      </w:pPr>
      <w:r>
        <w:rPr>
          <w:rFonts w:hint="eastAsia"/>
        </w:rPr>
        <w:t>其他环境质量影响</w:t>
      </w:r>
      <w:r>
        <w:rPr>
          <w:rFonts w:hint="eastAsia"/>
          <w:lang w:val="en-US" w:eastAsia="zh-CN"/>
        </w:rPr>
        <w:t>包括取再生资源回收</w:t>
      </w:r>
      <w:r>
        <w:rPr>
          <w:rFonts w:hint="eastAsia"/>
        </w:rPr>
        <w:t>率</w:t>
      </w:r>
      <w:r>
        <w:rPr>
          <w:rFonts w:hint="eastAsia"/>
          <w:lang w:eastAsia="zh-CN"/>
        </w:rPr>
        <w:t>、</w:t>
      </w:r>
      <w:r>
        <w:rPr>
          <w:rFonts w:hint="eastAsia"/>
        </w:rPr>
        <w:t>厂区内积水点整治消除率</w:t>
      </w:r>
      <w:r>
        <w:rPr>
          <w:rFonts w:hint="eastAsia"/>
          <w:lang w:eastAsia="zh-CN"/>
        </w:rPr>
        <w:t>、</w:t>
      </w:r>
      <w:r>
        <w:rPr>
          <w:rFonts w:hint="eastAsia"/>
        </w:rPr>
        <w:t>年空气质量优良日</w:t>
      </w:r>
      <w:r>
        <w:rPr>
          <w:rFonts w:hint="eastAsia"/>
          <w:lang w:eastAsia="zh-CN"/>
        </w:rPr>
        <w:t>、</w:t>
      </w:r>
      <w:r>
        <w:rPr>
          <w:rFonts w:hint="eastAsia"/>
        </w:rPr>
        <w:t>PM2.5平均浓度达标天数</w:t>
      </w:r>
      <w:r>
        <w:rPr>
          <w:rFonts w:hint="eastAsia"/>
          <w:lang w:val="en-US" w:eastAsia="zh-CN"/>
        </w:rPr>
        <w:t>和</w:t>
      </w:r>
      <w:r>
        <w:rPr>
          <w:rFonts w:hint="eastAsia"/>
        </w:rPr>
        <w:t>环境噪声质量达标覆盖率</w:t>
      </w:r>
      <w:r>
        <w:rPr>
          <w:rFonts w:hint="eastAsia"/>
          <w:lang w:val="en-US" w:eastAsia="zh-CN"/>
        </w:rPr>
        <w:t>等子指标，各子项指标总和的20%为其他环境质量影响的评分，各子项评分</w:t>
      </w:r>
      <w:r>
        <w:rPr>
          <w:rFonts w:hint="eastAsia"/>
        </w:rPr>
        <w:t>具体方法如下：</w:t>
      </w:r>
    </w:p>
    <w:p w14:paraId="0EEA50B9">
      <w:pPr>
        <w:pStyle w:val="97"/>
        <w:bidi w:val="0"/>
        <w:rPr>
          <w:rFonts w:hint="eastAsia"/>
        </w:rPr>
      </w:pPr>
      <w:r>
        <w:rPr>
          <w:rFonts w:hint="eastAsia"/>
          <w:lang w:val="en-US" w:eastAsia="zh-CN"/>
        </w:rPr>
        <w:t>再生资源</w:t>
      </w:r>
      <w:r>
        <w:rPr>
          <w:rFonts w:hint="eastAsia"/>
        </w:rPr>
        <w:t>再</w:t>
      </w:r>
      <w:r>
        <w:rPr>
          <w:rFonts w:hint="eastAsia"/>
          <w:lang w:val="en-US" w:eastAsia="zh-CN"/>
        </w:rPr>
        <w:t>回收</w:t>
      </w:r>
      <w:r>
        <w:rPr>
          <w:rFonts w:hint="eastAsia"/>
        </w:rPr>
        <w:t>率</w:t>
      </w:r>
    </w:p>
    <w:p w14:paraId="165BD801">
      <w:pPr>
        <w:pStyle w:val="59"/>
        <w:bidi w:val="0"/>
        <w:rPr>
          <w:rFonts w:hint="eastAsia"/>
        </w:rPr>
      </w:pPr>
      <w:r>
        <w:rPr>
          <w:rFonts w:hint="eastAsia"/>
          <w:lang w:val="en-US" w:eastAsia="zh-CN"/>
        </w:rPr>
        <w:t>再生资源主要废钢铁、废有色金属（铜、铝、铅、锌）、废纸、废塑料、废橡胶、报废汽车、废弃电器电子产品等七类主要再生资源，依据《循环经济评价指标解释及核算方式》，计算方式参考《循环经济评价指标解释及核算方式》，</w:t>
      </w:r>
      <w:r>
        <w:rPr>
          <w:rFonts w:hint="eastAsia"/>
        </w:rPr>
        <w:t>具体</w:t>
      </w:r>
      <w:r>
        <w:rPr>
          <w:rFonts w:hint="eastAsia"/>
          <w:lang w:val="en-US" w:eastAsia="zh-CN"/>
        </w:rPr>
        <w:t>评分</w:t>
      </w:r>
      <w:r>
        <w:rPr>
          <w:rFonts w:hint="eastAsia"/>
        </w:rPr>
        <w:t>方法如下：</w:t>
      </w:r>
    </w:p>
    <w:p w14:paraId="33D03300">
      <w:pPr>
        <w:pStyle w:val="142"/>
        <w:rPr>
          <w:rFonts w:hint="eastAsia"/>
        </w:rPr>
      </w:pPr>
      <w:r>
        <w:rPr>
          <w:rFonts w:hint="eastAsia"/>
          <w:lang w:val="en-US" w:eastAsia="zh-CN"/>
        </w:rPr>
        <w:t>再生资源回收</w:t>
      </w:r>
      <w:r>
        <w:rPr>
          <w:rFonts w:hint="eastAsia"/>
        </w:rPr>
        <w:t>率≤80%，得0分；</w:t>
      </w:r>
    </w:p>
    <w:p w14:paraId="23C72D9D">
      <w:pPr>
        <w:pStyle w:val="142"/>
        <w:rPr>
          <w:rFonts w:hint="eastAsia"/>
        </w:rPr>
      </w:pPr>
      <w:r>
        <w:rPr>
          <w:rFonts w:hint="eastAsia"/>
        </w:rPr>
        <w:t>80%＜</w:t>
      </w:r>
      <w:r>
        <w:rPr>
          <w:rFonts w:hint="eastAsia"/>
          <w:lang w:val="en-US" w:eastAsia="zh-CN"/>
        </w:rPr>
        <w:t>再生资源回收</w:t>
      </w:r>
      <w:r>
        <w:rPr>
          <w:rFonts w:hint="eastAsia"/>
        </w:rPr>
        <w:t>率≤85%，得</w:t>
      </w:r>
      <w:r>
        <w:rPr>
          <w:rFonts w:hint="eastAsia"/>
          <w:lang w:val="en-US" w:eastAsia="zh-CN"/>
        </w:rPr>
        <w:t>1</w:t>
      </w:r>
      <w:r>
        <w:rPr>
          <w:rFonts w:hint="eastAsia"/>
        </w:rPr>
        <w:t>分；</w:t>
      </w:r>
    </w:p>
    <w:p w14:paraId="2A18420B">
      <w:pPr>
        <w:pStyle w:val="142"/>
        <w:rPr>
          <w:rFonts w:hint="eastAsia"/>
        </w:rPr>
      </w:pPr>
      <w:r>
        <w:rPr>
          <w:rFonts w:hint="eastAsia"/>
        </w:rPr>
        <w:t>85%＜</w:t>
      </w:r>
      <w:r>
        <w:rPr>
          <w:rFonts w:hint="eastAsia"/>
          <w:lang w:val="en-US" w:eastAsia="zh-CN"/>
        </w:rPr>
        <w:t>再生资源回收</w:t>
      </w:r>
      <w:r>
        <w:rPr>
          <w:rFonts w:hint="eastAsia"/>
        </w:rPr>
        <w:t>率≤90%，得</w:t>
      </w:r>
      <w:r>
        <w:rPr>
          <w:rFonts w:hint="eastAsia"/>
          <w:lang w:val="en-US" w:eastAsia="zh-CN"/>
        </w:rPr>
        <w:t>2</w:t>
      </w:r>
      <w:r>
        <w:rPr>
          <w:rFonts w:hint="eastAsia"/>
        </w:rPr>
        <w:t>分；</w:t>
      </w:r>
    </w:p>
    <w:p w14:paraId="6A80CC25">
      <w:pPr>
        <w:pStyle w:val="142"/>
        <w:rPr>
          <w:rFonts w:hint="eastAsia"/>
        </w:rPr>
      </w:pPr>
      <w:r>
        <w:rPr>
          <w:rFonts w:hint="eastAsia"/>
        </w:rPr>
        <w:t>90%＜</w:t>
      </w:r>
      <w:r>
        <w:rPr>
          <w:rFonts w:hint="eastAsia"/>
          <w:lang w:val="en-US" w:eastAsia="zh-CN"/>
        </w:rPr>
        <w:t>再生资源回收</w:t>
      </w:r>
      <w:r>
        <w:rPr>
          <w:rFonts w:hint="eastAsia"/>
        </w:rPr>
        <w:t>率≤95%，得</w:t>
      </w:r>
      <w:r>
        <w:rPr>
          <w:rFonts w:hint="eastAsia"/>
          <w:lang w:val="en-US" w:eastAsia="zh-CN"/>
        </w:rPr>
        <w:t>3</w:t>
      </w:r>
      <w:r>
        <w:rPr>
          <w:rFonts w:hint="eastAsia"/>
        </w:rPr>
        <w:t>分；</w:t>
      </w:r>
    </w:p>
    <w:p w14:paraId="70123001">
      <w:pPr>
        <w:pStyle w:val="142"/>
        <w:rPr>
          <w:rFonts w:hint="eastAsia"/>
        </w:rPr>
      </w:pPr>
      <w:r>
        <w:rPr>
          <w:rFonts w:hint="eastAsia"/>
        </w:rPr>
        <w:t>95%＜</w:t>
      </w:r>
      <w:r>
        <w:rPr>
          <w:rFonts w:hint="eastAsia"/>
          <w:lang w:val="en-US" w:eastAsia="zh-CN"/>
        </w:rPr>
        <w:t>再生资源回收</w:t>
      </w:r>
      <w:r>
        <w:rPr>
          <w:rFonts w:hint="eastAsia"/>
        </w:rPr>
        <w:t>率，得</w:t>
      </w:r>
      <w:r>
        <w:rPr>
          <w:rFonts w:hint="eastAsia"/>
          <w:lang w:val="en-US" w:eastAsia="zh-CN"/>
        </w:rPr>
        <w:t>4</w:t>
      </w:r>
      <w:r>
        <w:rPr>
          <w:rFonts w:hint="eastAsia"/>
        </w:rPr>
        <w:t>分。</w:t>
      </w:r>
    </w:p>
    <w:p w14:paraId="61CAEBA0">
      <w:pPr>
        <w:pStyle w:val="97"/>
        <w:bidi w:val="0"/>
        <w:rPr>
          <w:rFonts w:hint="eastAsia"/>
        </w:rPr>
      </w:pPr>
      <w:r>
        <w:rPr>
          <w:rFonts w:hint="eastAsia"/>
        </w:rPr>
        <w:t>厂区内积水点整治消除率</w:t>
      </w:r>
    </w:p>
    <w:p w14:paraId="5AEDB56C">
      <w:pPr>
        <w:pStyle w:val="142"/>
        <w:rPr>
          <w:rFonts w:hint="eastAsia"/>
        </w:rPr>
      </w:pPr>
      <w:r>
        <w:rPr>
          <w:rFonts w:hint="eastAsia"/>
        </w:rPr>
        <w:t>厂区内积水点整治消除率≤90%或积水点≥10，得0分；</w:t>
      </w:r>
    </w:p>
    <w:p w14:paraId="7A5E71A6">
      <w:pPr>
        <w:pStyle w:val="142"/>
        <w:rPr>
          <w:rFonts w:hint="eastAsia"/>
        </w:rPr>
      </w:pPr>
      <w:r>
        <w:rPr>
          <w:rFonts w:hint="eastAsia"/>
        </w:rPr>
        <w:t>90%＜厂区内积水点整治消除率≤92.5%或5≤积水点＜10，得</w:t>
      </w:r>
      <w:r>
        <w:rPr>
          <w:rFonts w:hint="eastAsia"/>
          <w:lang w:val="en-US" w:eastAsia="zh-CN"/>
        </w:rPr>
        <w:t>1</w:t>
      </w:r>
      <w:r>
        <w:rPr>
          <w:rFonts w:hint="eastAsia"/>
        </w:rPr>
        <w:t>分；</w:t>
      </w:r>
    </w:p>
    <w:p w14:paraId="22F06A2E">
      <w:pPr>
        <w:pStyle w:val="142"/>
        <w:rPr>
          <w:rFonts w:hint="eastAsia"/>
        </w:rPr>
      </w:pPr>
      <w:r>
        <w:rPr>
          <w:rFonts w:hint="eastAsia"/>
        </w:rPr>
        <w:t>92.5%＜厂区内积水点整治消除率≤95%或3≤积水点＜5，得</w:t>
      </w:r>
      <w:r>
        <w:rPr>
          <w:rFonts w:hint="eastAsia"/>
          <w:lang w:val="en-US" w:eastAsia="zh-CN"/>
        </w:rPr>
        <w:t>2</w:t>
      </w:r>
      <w:r>
        <w:rPr>
          <w:rFonts w:hint="eastAsia"/>
        </w:rPr>
        <w:t>分；</w:t>
      </w:r>
    </w:p>
    <w:p w14:paraId="46425876">
      <w:pPr>
        <w:pStyle w:val="142"/>
        <w:rPr>
          <w:rFonts w:hint="eastAsia"/>
        </w:rPr>
      </w:pPr>
      <w:r>
        <w:rPr>
          <w:rFonts w:hint="eastAsia"/>
        </w:rPr>
        <w:t>95%＜厂区内积水点整治消除率≤97.5%或1≤积水点＜3，得</w:t>
      </w:r>
      <w:r>
        <w:rPr>
          <w:rFonts w:hint="eastAsia"/>
          <w:lang w:val="en-US" w:eastAsia="zh-CN"/>
        </w:rPr>
        <w:t>3</w:t>
      </w:r>
      <w:r>
        <w:rPr>
          <w:rFonts w:hint="eastAsia"/>
        </w:rPr>
        <w:t>分；</w:t>
      </w:r>
    </w:p>
    <w:p w14:paraId="4458E4A8">
      <w:pPr>
        <w:pStyle w:val="142"/>
        <w:rPr>
          <w:rFonts w:hint="eastAsia"/>
        </w:rPr>
      </w:pPr>
      <w:r>
        <w:rPr>
          <w:rFonts w:hint="eastAsia"/>
        </w:rPr>
        <w:t>97.5%＜厂区内积水点整治消除率或厂区内无积水点，得</w:t>
      </w:r>
      <w:r>
        <w:rPr>
          <w:rFonts w:hint="eastAsia"/>
          <w:lang w:val="en-US" w:eastAsia="zh-CN"/>
        </w:rPr>
        <w:t>4</w:t>
      </w:r>
      <w:r>
        <w:rPr>
          <w:rFonts w:hint="eastAsia"/>
        </w:rPr>
        <w:t>分；</w:t>
      </w:r>
    </w:p>
    <w:p w14:paraId="220F861C">
      <w:pPr>
        <w:pStyle w:val="97"/>
        <w:bidi w:val="0"/>
        <w:rPr>
          <w:rFonts w:hint="eastAsia"/>
          <w:highlight w:val="none"/>
        </w:rPr>
      </w:pPr>
      <w:r>
        <w:rPr>
          <w:rFonts w:hint="eastAsia"/>
          <w:highlight w:val="none"/>
        </w:rPr>
        <w:t>年空气质量优良日</w:t>
      </w:r>
    </w:p>
    <w:p w14:paraId="0F91649B">
      <w:pPr>
        <w:pStyle w:val="142"/>
        <w:rPr>
          <w:rFonts w:hint="eastAsia"/>
          <w:highlight w:val="none"/>
        </w:rPr>
      </w:pPr>
      <w:r>
        <w:rPr>
          <w:rFonts w:hint="eastAsia"/>
          <w:highlight w:val="none"/>
        </w:rPr>
        <w:t>年空气质量优良日≤270天，得0分；</w:t>
      </w:r>
    </w:p>
    <w:p w14:paraId="070891D1">
      <w:pPr>
        <w:pStyle w:val="142"/>
        <w:rPr>
          <w:rFonts w:hint="eastAsia"/>
          <w:highlight w:val="none"/>
        </w:rPr>
      </w:pPr>
      <w:r>
        <w:rPr>
          <w:rFonts w:hint="eastAsia"/>
          <w:highlight w:val="none"/>
        </w:rPr>
        <w:t>270＜年空气质量优良日≤300，得</w:t>
      </w:r>
      <w:r>
        <w:rPr>
          <w:rFonts w:hint="eastAsia"/>
          <w:highlight w:val="none"/>
          <w:lang w:val="en-US" w:eastAsia="zh-CN"/>
        </w:rPr>
        <w:t>1</w:t>
      </w:r>
      <w:r>
        <w:rPr>
          <w:rFonts w:hint="eastAsia"/>
          <w:highlight w:val="none"/>
        </w:rPr>
        <w:t>分；</w:t>
      </w:r>
    </w:p>
    <w:p w14:paraId="600BDBB2">
      <w:pPr>
        <w:pStyle w:val="142"/>
        <w:rPr>
          <w:rFonts w:hint="eastAsia"/>
          <w:highlight w:val="none"/>
        </w:rPr>
      </w:pPr>
      <w:r>
        <w:rPr>
          <w:rFonts w:hint="eastAsia"/>
          <w:highlight w:val="none"/>
        </w:rPr>
        <w:t>300＜年空气质量优良日≤330，得</w:t>
      </w:r>
      <w:r>
        <w:rPr>
          <w:rFonts w:hint="eastAsia"/>
          <w:highlight w:val="none"/>
          <w:lang w:val="en-US" w:eastAsia="zh-CN"/>
        </w:rPr>
        <w:t>2</w:t>
      </w:r>
      <w:r>
        <w:rPr>
          <w:rFonts w:hint="eastAsia"/>
          <w:highlight w:val="none"/>
        </w:rPr>
        <w:t>分；</w:t>
      </w:r>
    </w:p>
    <w:p w14:paraId="57FA80E1">
      <w:pPr>
        <w:pStyle w:val="142"/>
        <w:rPr>
          <w:rFonts w:hint="eastAsia"/>
          <w:highlight w:val="none"/>
        </w:rPr>
      </w:pPr>
      <w:r>
        <w:rPr>
          <w:rFonts w:hint="eastAsia"/>
          <w:highlight w:val="none"/>
        </w:rPr>
        <w:t>330＜年空气质量优良日≤360，得</w:t>
      </w:r>
      <w:r>
        <w:rPr>
          <w:rFonts w:hint="eastAsia"/>
          <w:highlight w:val="none"/>
          <w:lang w:val="en-US" w:eastAsia="zh-CN"/>
        </w:rPr>
        <w:t>3</w:t>
      </w:r>
      <w:r>
        <w:rPr>
          <w:rFonts w:hint="eastAsia"/>
          <w:highlight w:val="none"/>
        </w:rPr>
        <w:t>分；</w:t>
      </w:r>
    </w:p>
    <w:p w14:paraId="74DEFC38">
      <w:pPr>
        <w:pStyle w:val="142"/>
        <w:rPr>
          <w:rFonts w:hint="eastAsia"/>
          <w:highlight w:val="none"/>
        </w:rPr>
      </w:pPr>
      <w:r>
        <w:rPr>
          <w:rFonts w:hint="eastAsia"/>
          <w:highlight w:val="none"/>
        </w:rPr>
        <w:t>360＜年空气质量优良日，得</w:t>
      </w:r>
      <w:r>
        <w:rPr>
          <w:rFonts w:hint="eastAsia"/>
          <w:highlight w:val="none"/>
          <w:lang w:val="en-US" w:eastAsia="zh-CN"/>
        </w:rPr>
        <w:t>4</w:t>
      </w:r>
      <w:r>
        <w:rPr>
          <w:rFonts w:hint="eastAsia"/>
          <w:highlight w:val="none"/>
        </w:rPr>
        <w:t>分</w:t>
      </w:r>
      <w:r>
        <w:rPr>
          <w:rFonts w:hint="eastAsia"/>
          <w:highlight w:val="none"/>
          <w:lang w:eastAsia="zh-CN"/>
        </w:rPr>
        <w:t>。</w:t>
      </w:r>
    </w:p>
    <w:p w14:paraId="684CC65F">
      <w:pPr>
        <w:pStyle w:val="182"/>
        <w:bidi w:val="0"/>
        <w:rPr>
          <w:rFonts w:hint="eastAsia"/>
          <w:highlight w:val="none"/>
        </w:rPr>
      </w:pPr>
      <w:r>
        <w:rPr>
          <w:rFonts w:hint="eastAsia"/>
          <w:highlight w:val="none"/>
        </w:rPr>
        <w:t>年空气质量优良日</w:t>
      </w:r>
      <w:r>
        <w:rPr>
          <w:rFonts w:hint="eastAsia"/>
          <w:highlight w:val="none"/>
          <w:lang w:val="en-US" w:eastAsia="zh-CN"/>
        </w:rPr>
        <w:t>的确定可采用当地气象部门发布的数据。</w:t>
      </w:r>
    </w:p>
    <w:p w14:paraId="14322669">
      <w:pPr>
        <w:pStyle w:val="97"/>
        <w:bidi w:val="0"/>
        <w:rPr>
          <w:rFonts w:hint="eastAsia"/>
          <w:highlight w:val="none"/>
        </w:rPr>
      </w:pPr>
      <w:r>
        <w:rPr>
          <w:rFonts w:hint="eastAsia"/>
          <w:highlight w:val="none"/>
        </w:rPr>
        <w:t>PM2.5平均浓度达标天数</w:t>
      </w:r>
    </w:p>
    <w:p w14:paraId="2326F1CE">
      <w:pPr>
        <w:pStyle w:val="142"/>
        <w:rPr>
          <w:rFonts w:hint="eastAsia"/>
          <w:highlight w:val="none"/>
        </w:rPr>
      </w:pPr>
      <w:r>
        <w:rPr>
          <w:rFonts w:hint="eastAsia"/>
          <w:highlight w:val="none"/>
        </w:rPr>
        <w:t>PM2.5平均浓度达标天数≤240天，得0分；</w:t>
      </w:r>
    </w:p>
    <w:p w14:paraId="516C5F26">
      <w:pPr>
        <w:pStyle w:val="142"/>
        <w:rPr>
          <w:rFonts w:hint="eastAsia"/>
          <w:highlight w:val="none"/>
        </w:rPr>
      </w:pPr>
      <w:r>
        <w:rPr>
          <w:rFonts w:hint="eastAsia"/>
          <w:highlight w:val="none"/>
        </w:rPr>
        <w:t>240＜PM2.5平均浓度达标天数≤270，得</w:t>
      </w:r>
      <w:r>
        <w:rPr>
          <w:rFonts w:hint="eastAsia"/>
          <w:highlight w:val="none"/>
          <w:lang w:val="en-US" w:eastAsia="zh-CN"/>
        </w:rPr>
        <w:t>1</w:t>
      </w:r>
      <w:r>
        <w:rPr>
          <w:rFonts w:hint="eastAsia"/>
          <w:highlight w:val="none"/>
        </w:rPr>
        <w:t>分；</w:t>
      </w:r>
    </w:p>
    <w:p w14:paraId="7107742B">
      <w:pPr>
        <w:pStyle w:val="142"/>
        <w:rPr>
          <w:rFonts w:hint="eastAsia"/>
          <w:highlight w:val="none"/>
        </w:rPr>
      </w:pPr>
      <w:r>
        <w:rPr>
          <w:rFonts w:hint="eastAsia"/>
          <w:highlight w:val="none"/>
        </w:rPr>
        <w:t>270＜PM2.5平均浓度达标天数≤300，得</w:t>
      </w:r>
      <w:r>
        <w:rPr>
          <w:rFonts w:hint="eastAsia"/>
          <w:highlight w:val="none"/>
          <w:lang w:val="en-US" w:eastAsia="zh-CN"/>
        </w:rPr>
        <w:t>2</w:t>
      </w:r>
      <w:r>
        <w:rPr>
          <w:rFonts w:hint="eastAsia"/>
          <w:highlight w:val="none"/>
        </w:rPr>
        <w:t>分；</w:t>
      </w:r>
    </w:p>
    <w:p w14:paraId="038B6DA4">
      <w:pPr>
        <w:pStyle w:val="142"/>
        <w:rPr>
          <w:rFonts w:hint="eastAsia"/>
          <w:highlight w:val="none"/>
        </w:rPr>
      </w:pPr>
      <w:r>
        <w:rPr>
          <w:rFonts w:hint="eastAsia"/>
          <w:highlight w:val="none"/>
        </w:rPr>
        <w:t>300＜PM2.5平均浓度达标天数≤330，得</w:t>
      </w:r>
      <w:r>
        <w:rPr>
          <w:rFonts w:hint="eastAsia"/>
          <w:highlight w:val="none"/>
          <w:lang w:val="en-US" w:eastAsia="zh-CN"/>
        </w:rPr>
        <w:t>3</w:t>
      </w:r>
      <w:r>
        <w:rPr>
          <w:rFonts w:hint="eastAsia"/>
          <w:highlight w:val="none"/>
        </w:rPr>
        <w:t>分；</w:t>
      </w:r>
    </w:p>
    <w:p w14:paraId="001E17AB">
      <w:pPr>
        <w:pStyle w:val="142"/>
        <w:rPr>
          <w:rFonts w:hint="eastAsia"/>
          <w:highlight w:val="none"/>
        </w:rPr>
      </w:pPr>
      <w:r>
        <w:rPr>
          <w:rFonts w:hint="eastAsia"/>
          <w:highlight w:val="none"/>
        </w:rPr>
        <w:t>330＜PM2.5平均浓度达标天数，得</w:t>
      </w:r>
      <w:r>
        <w:rPr>
          <w:rFonts w:hint="eastAsia"/>
          <w:highlight w:val="none"/>
          <w:lang w:val="en-US" w:eastAsia="zh-CN"/>
        </w:rPr>
        <w:t>4</w:t>
      </w:r>
      <w:r>
        <w:rPr>
          <w:rFonts w:hint="eastAsia"/>
          <w:highlight w:val="none"/>
        </w:rPr>
        <w:t>分</w:t>
      </w:r>
      <w:r>
        <w:rPr>
          <w:rFonts w:hint="eastAsia"/>
          <w:highlight w:val="none"/>
          <w:lang w:eastAsia="zh-CN"/>
        </w:rPr>
        <w:t>。</w:t>
      </w:r>
    </w:p>
    <w:p w14:paraId="31738A5C">
      <w:pPr>
        <w:pStyle w:val="182"/>
        <w:bidi w:val="0"/>
        <w:rPr>
          <w:rFonts w:hint="eastAsia"/>
          <w:highlight w:val="none"/>
        </w:rPr>
      </w:pPr>
      <w:r>
        <w:rPr>
          <w:rFonts w:hint="eastAsia"/>
          <w:highlight w:val="none"/>
          <w:lang w:val="en-US" w:eastAsia="zh-CN"/>
        </w:rPr>
        <w:t>PM2.5平均浓度可采用当地气象部门发布的数据。</w:t>
      </w:r>
    </w:p>
    <w:p w14:paraId="4FAC19D5">
      <w:pPr>
        <w:pStyle w:val="97"/>
        <w:bidi w:val="0"/>
        <w:rPr>
          <w:rFonts w:hint="eastAsia"/>
          <w:highlight w:val="none"/>
        </w:rPr>
      </w:pPr>
      <w:r>
        <w:rPr>
          <w:rFonts w:hint="eastAsia"/>
          <w:highlight w:val="none"/>
        </w:rPr>
        <w:t>环境噪声质量达标覆盖率</w:t>
      </w:r>
    </w:p>
    <w:p w14:paraId="3798B2E0">
      <w:pPr>
        <w:pStyle w:val="59"/>
        <w:rPr>
          <w:rFonts w:hint="default" w:eastAsia="宋体"/>
          <w:highlight w:val="none"/>
          <w:lang w:val="en-US" w:eastAsia="zh-CN"/>
        </w:rPr>
      </w:pPr>
      <w:r>
        <w:rPr>
          <w:rFonts w:hint="eastAsia"/>
          <w:highlight w:val="none"/>
          <w:lang w:val="en-US" w:eastAsia="zh-CN"/>
        </w:rPr>
        <w:t>应依据GB 3096开展环境噪声质量达标覆盖率的测试和评分：</w:t>
      </w:r>
    </w:p>
    <w:p w14:paraId="090D2B14">
      <w:pPr>
        <w:pStyle w:val="142"/>
        <w:rPr>
          <w:rFonts w:hint="eastAsia"/>
          <w:highlight w:val="none"/>
        </w:rPr>
      </w:pPr>
      <w:r>
        <w:rPr>
          <w:rFonts w:hint="eastAsia"/>
          <w:highlight w:val="none"/>
        </w:rPr>
        <w:t>环境噪声质量达标覆盖率≤80%，得0分；</w:t>
      </w:r>
    </w:p>
    <w:p w14:paraId="257DB822">
      <w:pPr>
        <w:pStyle w:val="142"/>
        <w:rPr>
          <w:rFonts w:hint="eastAsia"/>
          <w:highlight w:val="none"/>
        </w:rPr>
      </w:pPr>
      <w:r>
        <w:rPr>
          <w:rFonts w:hint="eastAsia"/>
          <w:highlight w:val="none"/>
        </w:rPr>
        <w:t>80%＜环境噪声质量达标覆盖率≤90%，得</w:t>
      </w:r>
      <w:r>
        <w:rPr>
          <w:rFonts w:hint="eastAsia"/>
          <w:highlight w:val="none"/>
          <w:lang w:val="en-US" w:eastAsia="zh-CN"/>
        </w:rPr>
        <w:t>2</w:t>
      </w:r>
      <w:r>
        <w:rPr>
          <w:rFonts w:hint="eastAsia"/>
          <w:highlight w:val="none"/>
        </w:rPr>
        <w:t>分；</w:t>
      </w:r>
    </w:p>
    <w:p w14:paraId="59BE63D6">
      <w:pPr>
        <w:pStyle w:val="142"/>
        <w:rPr>
          <w:rFonts w:hint="eastAsia"/>
          <w:highlight w:val="none"/>
        </w:rPr>
      </w:pPr>
      <w:r>
        <w:rPr>
          <w:rFonts w:hint="eastAsia"/>
          <w:highlight w:val="none"/>
        </w:rPr>
        <w:t>90%＜P环境噪声质量达标覆盖率，得</w:t>
      </w:r>
      <w:r>
        <w:rPr>
          <w:rFonts w:hint="eastAsia"/>
          <w:highlight w:val="none"/>
          <w:lang w:val="en-US" w:eastAsia="zh-CN"/>
        </w:rPr>
        <w:t>4</w:t>
      </w:r>
      <w:r>
        <w:rPr>
          <w:rFonts w:hint="eastAsia"/>
          <w:highlight w:val="none"/>
        </w:rPr>
        <w:t>分。</w:t>
      </w:r>
    </w:p>
    <w:p w14:paraId="4008A37A">
      <w:pPr>
        <w:pStyle w:val="107"/>
        <w:spacing w:before="240" w:after="240"/>
      </w:pPr>
      <w:bookmarkStart w:id="62" w:name="_Toc29533"/>
      <w:bookmarkStart w:id="63" w:name="_Toc10010"/>
      <w:r>
        <w:rPr>
          <w:rFonts w:hint="eastAsia"/>
        </w:rPr>
        <w:t>资源利用</w:t>
      </w:r>
      <w:bookmarkEnd w:id="62"/>
      <w:bookmarkEnd w:id="63"/>
    </w:p>
    <w:p w14:paraId="232EB540">
      <w:pPr>
        <w:pStyle w:val="108"/>
        <w:spacing w:before="120" w:after="120"/>
      </w:pPr>
      <w:bookmarkStart w:id="64" w:name="_Toc9254"/>
      <w:bookmarkStart w:id="65" w:name="_Toc4492"/>
      <w:r>
        <w:rPr>
          <w:rFonts w:hint="eastAsia"/>
        </w:rPr>
        <w:t>控制项</w:t>
      </w:r>
      <w:bookmarkEnd w:id="64"/>
      <w:bookmarkEnd w:id="65"/>
    </w:p>
    <w:p w14:paraId="7469C20F">
      <w:pPr>
        <w:pStyle w:val="168"/>
      </w:pPr>
      <w:r>
        <w:rPr>
          <w:rFonts w:hint="eastAsia"/>
        </w:rPr>
        <w:t>核电厂应制定完善的水资源管理制度，确保合理开发和利用水资源。</w:t>
      </w:r>
    </w:p>
    <w:p w14:paraId="6183D6F1">
      <w:pPr>
        <w:pStyle w:val="168"/>
      </w:pPr>
      <w:r>
        <w:rPr>
          <w:rFonts w:hint="eastAsia"/>
        </w:rPr>
        <w:t>应开展水资源节约与循环利用技术研究，提高用水效率，降低水耗和单位发电量取水量</w:t>
      </w:r>
      <w:r>
        <w:rPr>
          <w:rFonts w:hint="eastAsia"/>
          <w:lang w:eastAsia="zh-CN"/>
        </w:rPr>
        <w:t>，</w:t>
      </w:r>
      <w:r>
        <w:rPr>
          <w:rFonts w:hint="eastAsia"/>
        </w:rPr>
        <w:t>淡水消耗量应符合NB/T 25046的要求</w:t>
      </w:r>
      <w:r>
        <w:rPr>
          <w:rFonts w:hint="eastAsia"/>
          <w:lang w:eastAsia="zh-CN"/>
        </w:rPr>
        <w:t>，</w:t>
      </w:r>
      <w:r>
        <w:rPr>
          <w:rFonts w:hint="eastAsia"/>
        </w:rPr>
        <w:t>单位发电量取水量应符合GB/T 18916.46的要求。具体要求如下：</w:t>
      </w:r>
    </w:p>
    <w:p w14:paraId="1F6E8536">
      <w:pPr>
        <w:pStyle w:val="142"/>
        <w:rPr>
          <w:rFonts w:hint="eastAsia"/>
        </w:rPr>
      </w:pPr>
      <w:r>
        <w:rPr>
          <w:rFonts w:hint="eastAsia"/>
        </w:rPr>
        <w:t>机组装机容量≤</w:t>
      </w:r>
      <w:r>
        <w:t>600</w:t>
      </w:r>
      <w:r>
        <w:rPr>
          <w:rFonts w:hint="eastAsia"/>
          <w:lang w:val="en-US" w:eastAsia="zh-CN"/>
        </w:rPr>
        <w:t xml:space="preserve"> </w:t>
      </w:r>
      <w:r>
        <w:t>MW</w:t>
      </w:r>
      <w:r>
        <w:rPr>
          <w:rFonts w:hint="eastAsia"/>
        </w:rPr>
        <w:t>，淡水消耗量≤</w:t>
      </w:r>
      <w:r>
        <w:t>0.05 m</w:t>
      </w:r>
      <w:r>
        <w:rPr>
          <w:vertAlign w:val="superscript"/>
        </w:rPr>
        <w:t>3</w:t>
      </w:r>
      <w:r>
        <w:t>/s</w:t>
      </w:r>
      <w:r>
        <w:rPr>
          <w:rFonts w:ascii="Cambria" w:hAnsi="Cambria" w:cs="Cambria"/>
        </w:rPr>
        <w:t>·</w:t>
      </w:r>
      <w:r>
        <w:t>GW</w:t>
      </w:r>
      <w:r>
        <w:rPr>
          <w:rFonts w:hint="eastAsia"/>
        </w:rPr>
        <w:t>；</w:t>
      </w:r>
    </w:p>
    <w:p w14:paraId="46626B37">
      <w:pPr>
        <w:pStyle w:val="142"/>
        <w:rPr>
          <w:rFonts w:hint="eastAsia"/>
        </w:rPr>
      </w:pPr>
      <w:r>
        <w:rPr>
          <w:rFonts w:hint="eastAsia"/>
        </w:rPr>
        <w:t>机组装机容量＞</w:t>
      </w:r>
      <w:r>
        <w:t>600</w:t>
      </w:r>
      <w:r>
        <w:rPr>
          <w:rFonts w:hint="eastAsia"/>
          <w:lang w:val="en-US" w:eastAsia="zh-CN"/>
        </w:rPr>
        <w:t xml:space="preserve"> </w:t>
      </w:r>
      <w:r>
        <w:t>MW</w:t>
      </w:r>
      <w:r>
        <w:rPr>
          <w:rFonts w:hint="eastAsia"/>
        </w:rPr>
        <w:t>，淡水消耗量≤</w:t>
      </w:r>
      <w:r>
        <w:t>0.04 m</w:t>
      </w:r>
      <w:r>
        <w:rPr>
          <w:vertAlign w:val="superscript"/>
        </w:rPr>
        <w:t>3</w:t>
      </w:r>
      <w:r>
        <w:t>/s</w:t>
      </w:r>
      <w:r>
        <w:rPr>
          <w:rFonts w:ascii="Cambria" w:hAnsi="Cambria" w:cs="Cambria"/>
        </w:rPr>
        <w:t>·</w:t>
      </w:r>
      <w:r>
        <w:t>GW</w:t>
      </w:r>
      <w:r>
        <w:rPr>
          <w:rFonts w:hint="eastAsia"/>
          <w:lang w:eastAsia="zh-CN"/>
        </w:rPr>
        <w:t>；</w:t>
      </w:r>
    </w:p>
    <w:p w14:paraId="4AD24D05">
      <w:pPr>
        <w:pStyle w:val="142"/>
        <w:rPr>
          <w:rFonts w:hint="eastAsia"/>
        </w:rPr>
      </w:pPr>
      <w:r>
        <w:rPr>
          <w:rFonts w:hint="eastAsia"/>
        </w:rPr>
        <w:t>600</w:t>
      </w:r>
      <w:r>
        <w:rPr>
          <w:rFonts w:hint="eastAsia"/>
          <w:lang w:val="en-US" w:eastAsia="zh-CN"/>
        </w:rPr>
        <w:t xml:space="preserve"> </w:t>
      </w:r>
      <w:r>
        <w:rPr>
          <w:rFonts w:hint="eastAsia"/>
        </w:rPr>
        <w:t>MW级机组</w:t>
      </w:r>
      <w:r>
        <w:rPr>
          <w:rFonts w:hint="eastAsia"/>
          <w:lang w:eastAsia="zh-CN"/>
        </w:rPr>
        <w:t>，</w:t>
      </w:r>
      <w:r>
        <w:rPr>
          <w:rFonts w:hint="eastAsia"/>
        </w:rPr>
        <w:t>单位发电量取水量≤0.21 m</w:t>
      </w:r>
      <w:r>
        <w:rPr>
          <w:rFonts w:hint="eastAsia"/>
          <w:vertAlign w:val="superscript"/>
        </w:rPr>
        <w:t>3</w:t>
      </w:r>
      <w:r>
        <w:rPr>
          <w:rFonts w:hint="eastAsia"/>
        </w:rPr>
        <w:t>/MWh的限定值</w:t>
      </w:r>
      <w:r>
        <w:rPr>
          <w:rFonts w:hint="eastAsia"/>
          <w:lang w:eastAsia="zh-CN"/>
        </w:rPr>
        <w:t>；</w:t>
      </w:r>
    </w:p>
    <w:p w14:paraId="35DB7C14">
      <w:pPr>
        <w:pStyle w:val="142"/>
        <w:rPr>
          <w:rFonts w:hint="eastAsia"/>
        </w:rPr>
      </w:pPr>
      <w:r>
        <w:rPr>
          <w:rFonts w:hint="eastAsia"/>
        </w:rPr>
        <w:t>1000</w:t>
      </w:r>
      <w:r>
        <w:rPr>
          <w:rFonts w:hint="eastAsia"/>
          <w:lang w:val="en-US" w:eastAsia="zh-CN"/>
        </w:rPr>
        <w:t xml:space="preserve"> </w:t>
      </w:r>
      <w:r>
        <w:rPr>
          <w:rFonts w:hint="eastAsia"/>
        </w:rPr>
        <w:t>MW级机组</w:t>
      </w:r>
      <w:r>
        <w:rPr>
          <w:rFonts w:hint="eastAsia"/>
          <w:lang w:eastAsia="zh-CN"/>
        </w:rPr>
        <w:t>，</w:t>
      </w:r>
      <w:r>
        <w:rPr>
          <w:rFonts w:hint="eastAsia"/>
        </w:rPr>
        <w:t>单位发电量取水量≤0.11 m</w:t>
      </w:r>
      <w:r>
        <w:rPr>
          <w:rFonts w:hint="eastAsia"/>
          <w:vertAlign w:val="superscript"/>
        </w:rPr>
        <w:t>3</w:t>
      </w:r>
      <w:r>
        <w:rPr>
          <w:rFonts w:hint="eastAsia"/>
        </w:rPr>
        <w:t>/MWh的限定值。</w:t>
      </w:r>
    </w:p>
    <w:p w14:paraId="257E960F">
      <w:pPr>
        <w:pStyle w:val="168"/>
      </w:pPr>
      <w:r>
        <w:rPr>
          <w:rFonts w:hint="eastAsia"/>
        </w:rPr>
        <w:t>核电厂各种废水和污水应按水质条件分类收集和分质处理，当废污水不具备再生利用条件时，在系统安全可靠的基础上，废污水应经处理达标后排放。</w:t>
      </w:r>
    </w:p>
    <w:p w14:paraId="202EB0A0">
      <w:pPr>
        <w:pStyle w:val="168"/>
      </w:pPr>
      <w:r>
        <w:rPr>
          <w:rFonts w:hint="eastAsia"/>
        </w:rPr>
        <w:t>排放废水和污水的水质应符合GB 8978、HJ 274等现行法规和标准的要求，严禁采用渗井、渗坑、稀释等手段排放不合格的废水。</w:t>
      </w:r>
      <w:r>
        <w:rPr>
          <w:rFonts w:hint="eastAsia"/>
          <w:lang w:val="en-US" w:eastAsia="zh-CN"/>
        </w:rPr>
        <w:t>根据</w:t>
      </w:r>
      <w:r>
        <w:t>HJ 274</w:t>
      </w:r>
      <w:r>
        <w:rPr>
          <w:rFonts w:hint="eastAsia"/>
        </w:rPr>
        <w:t>，</w:t>
      </w:r>
      <w:r>
        <w:rPr>
          <w:rFonts w:hint="eastAsia"/>
          <w:lang w:val="en-US" w:eastAsia="zh-CN"/>
        </w:rPr>
        <w:t>各地区</w:t>
      </w:r>
      <w:r>
        <w:rPr>
          <w:rFonts w:hint="eastAsia"/>
        </w:rPr>
        <w:t>中水回用率具体要求</w:t>
      </w:r>
      <w:r>
        <w:rPr>
          <w:rFonts w:hint="eastAsia"/>
          <w:lang w:val="en-US" w:eastAsia="zh-CN"/>
        </w:rPr>
        <w:t>如下</w:t>
      </w:r>
      <w:r>
        <w:rPr>
          <w:rFonts w:hint="eastAsia"/>
        </w:rPr>
        <w:t>：</w:t>
      </w:r>
    </w:p>
    <w:p w14:paraId="4FEE066E">
      <w:pPr>
        <w:pStyle w:val="142"/>
      </w:pPr>
      <w:r>
        <w:rPr>
          <w:rFonts w:hint="eastAsia"/>
        </w:rPr>
        <w:t>缺水城市达到20%以上</w:t>
      </w:r>
      <w:r>
        <w:rPr>
          <w:rFonts w:hint="eastAsia"/>
          <w:lang w:eastAsia="zh-CN"/>
        </w:rPr>
        <w:t>；</w:t>
      </w:r>
    </w:p>
    <w:p w14:paraId="4CBA827A">
      <w:pPr>
        <w:pStyle w:val="142"/>
      </w:pPr>
      <w:r>
        <w:rPr>
          <w:rFonts w:hint="eastAsia"/>
        </w:rPr>
        <w:t>京津冀区域达到30%以上</w:t>
      </w:r>
      <w:r>
        <w:rPr>
          <w:rFonts w:hint="eastAsia"/>
          <w:lang w:eastAsia="zh-CN"/>
        </w:rPr>
        <w:t>；</w:t>
      </w:r>
    </w:p>
    <w:p w14:paraId="4BF74009">
      <w:pPr>
        <w:pStyle w:val="142"/>
      </w:pPr>
      <w:r>
        <w:rPr>
          <w:rFonts w:hint="eastAsia"/>
        </w:rPr>
        <w:t>其他地区达到10%以上。</w:t>
      </w:r>
    </w:p>
    <w:p w14:paraId="7FB25F04">
      <w:pPr>
        <w:pStyle w:val="168"/>
      </w:pPr>
      <w:r>
        <w:rPr>
          <w:rFonts w:hint="eastAsia"/>
        </w:rPr>
        <w:t>核电厂营运单位应通过延长换料周期、提高燃料燃耗、加强铀循环利用等措施降低机组的发电天然铀耗，提高天然铀资源利用率。依据NB/T 20544，核电厂发电天然铀耗≤25 mgU/kWh。</w:t>
      </w:r>
    </w:p>
    <w:p w14:paraId="767EB066">
      <w:pPr>
        <w:pStyle w:val="168"/>
      </w:pPr>
      <w:r>
        <w:rPr>
          <w:rFonts w:hint="eastAsia"/>
        </w:rPr>
        <w:t>核电厂营运单位应严格遵守国家节能减排法律法规和有关政策，依法接受国家节能减排主管部门的监督管理。核电厂当年万元产值综合能耗应不高于过去五年平均水平。</w:t>
      </w:r>
    </w:p>
    <w:p w14:paraId="1AFCD69D">
      <w:pPr>
        <w:pStyle w:val="108"/>
        <w:spacing w:before="120" w:after="120"/>
      </w:pPr>
      <w:bookmarkStart w:id="66" w:name="_Toc2437"/>
      <w:bookmarkStart w:id="67" w:name="_Toc713"/>
      <w:r>
        <w:rPr>
          <w:rFonts w:hint="eastAsia"/>
        </w:rPr>
        <w:t>评分项</w:t>
      </w:r>
      <w:bookmarkEnd w:id="66"/>
      <w:bookmarkEnd w:id="67"/>
    </w:p>
    <w:p w14:paraId="1EFC21E6">
      <w:pPr>
        <w:pStyle w:val="68"/>
        <w:spacing w:before="120" w:after="120"/>
      </w:pPr>
      <w:r>
        <w:rPr>
          <w:rFonts w:hint="eastAsia"/>
        </w:rPr>
        <w:t>淡水耗水量</w:t>
      </w:r>
    </w:p>
    <w:p w14:paraId="2EADF6B3">
      <w:pPr>
        <w:pStyle w:val="59"/>
        <w:ind w:firstLine="420"/>
      </w:pPr>
      <w:r>
        <w:rPr>
          <w:rFonts w:hint="eastAsia"/>
        </w:rPr>
        <w:t>依据NB/T 25046，核电厂</w:t>
      </w:r>
      <w:r>
        <w:rPr>
          <w:rFonts w:hint="eastAsia"/>
          <w:lang w:eastAsia="zh-CN"/>
        </w:rPr>
        <w:t>运营</w:t>
      </w:r>
      <w:r>
        <w:rPr>
          <w:rFonts w:hint="eastAsia"/>
        </w:rPr>
        <w:t>期间的淡水消耗情况按核电厂发电量归一化后的取水量进行评价。具体评分方法为：</w:t>
      </w:r>
    </w:p>
    <w:p w14:paraId="74F10DE4">
      <w:pPr>
        <w:pStyle w:val="142"/>
        <w:rPr>
          <w:rFonts w:hint="eastAsia"/>
        </w:rPr>
      </w:pPr>
      <w:r>
        <w:t>0.04</w:t>
      </w:r>
      <w:r>
        <w:rPr>
          <w:rFonts w:hint="eastAsia"/>
          <w:lang w:val="en-US" w:eastAsia="zh-CN"/>
        </w:rPr>
        <w:t xml:space="preserve"> </w:t>
      </w:r>
      <w:r>
        <w:t>m</w:t>
      </w:r>
      <w:r>
        <w:rPr>
          <w:vertAlign w:val="superscript"/>
        </w:rPr>
        <w:t>3</w:t>
      </w:r>
      <w:r>
        <w:t>/s</w:t>
      </w:r>
      <w:r>
        <w:rPr>
          <w:rFonts w:ascii="Cambria" w:hAnsi="Cambria" w:cs="Cambria"/>
        </w:rPr>
        <w:t>·</w:t>
      </w:r>
      <w:r>
        <w:t>GW</w:t>
      </w:r>
      <w:r>
        <w:rPr>
          <w:rFonts w:hint="eastAsia"/>
        </w:rPr>
        <w:t>＜取水量，</w:t>
      </w:r>
      <w:r>
        <w:rPr>
          <w:rFonts w:hint="eastAsia"/>
          <w:lang w:eastAsia="zh-CN"/>
        </w:rPr>
        <w:t>得0分</w:t>
      </w:r>
      <w:r>
        <w:rPr>
          <w:rFonts w:hint="eastAsia"/>
        </w:rPr>
        <w:t>；</w:t>
      </w:r>
    </w:p>
    <w:p w14:paraId="0CAFBC45">
      <w:pPr>
        <w:pStyle w:val="142"/>
        <w:rPr>
          <w:rFonts w:hint="eastAsia"/>
        </w:rPr>
      </w:pPr>
      <w:r>
        <w:t>0.03</w:t>
      </w:r>
      <w:r>
        <w:rPr>
          <w:rFonts w:hint="eastAsia"/>
          <w:lang w:val="en-US" w:eastAsia="zh-CN"/>
        </w:rPr>
        <w:t xml:space="preserve"> </w:t>
      </w:r>
      <w:r>
        <w:t>m</w:t>
      </w:r>
      <w:r>
        <w:rPr>
          <w:vertAlign w:val="superscript"/>
        </w:rPr>
        <w:t>3</w:t>
      </w:r>
      <w:r>
        <w:t>/s</w:t>
      </w:r>
      <w:r>
        <w:rPr>
          <w:rFonts w:ascii="Cambria" w:hAnsi="Cambria" w:cs="Cambria"/>
        </w:rPr>
        <w:t>·</w:t>
      </w:r>
      <w:r>
        <w:t>GW</w:t>
      </w:r>
      <w:r>
        <w:rPr>
          <w:rFonts w:hint="eastAsia"/>
        </w:rPr>
        <w:t>≤取水量≤</w:t>
      </w:r>
      <w:r>
        <w:t>0.04</w:t>
      </w:r>
      <w:r>
        <w:rPr>
          <w:rFonts w:hint="eastAsia"/>
          <w:lang w:val="en-US" w:eastAsia="zh-CN"/>
        </w:rPr>
        <w:t xml:space="preserve"> </w:t>
      </w:r>
      <w:r>
        <w:t>m</w:t>
      </w:r>
      <w:r>
        <w:rPr>
          <w:vertAlign w:val="superscript"/>
        </w:rPr>
        <w:t>3</w:t>
      </w:r>
      <w:r>
        <w:t>/s</w:t>
      </w:r>
      <w:r>
        <w:rPr>
          <w:rFonts w:ascii="Cambria" w:hAnsi="Cambria" w:cs="Cambria"/>
        </w:rPr>
        <w:t>·</w:t>
      </w:r>
      <w:r>
        <w:t>GW</w:t>
      </w:r>
      <w:r>
        <w:rPr>
          <w:rFonts w:hint="eastAsia"/>
        </w:rPr>
        <w:t>，得</w:t>
      </w:r>
      <w:r>
        <w:rPr>
          <w:rFonts w:hint="eastAsia"/>
          <w:lang w:val="en-US" w:eastAsia="zh-CN"/>
        </w:rPr>
        <w:t>1.5</w:t>
      </w:r>
      <w:r>
        <w:rPr>
          <w:rFonts w:hint="eastAsia"/>
        </w:rPr>
        <w:t>分；</w:t>
      </w:r>
    </w:p>
    <w:p w14:paraId="21CF18FF">
      <w:pPr>
        <w:pStyle w:val="142"/>
        <w:rPr>
          <w:rFonts w:hint="eastAsia"/>
        </w:rPr>
      </w:pPr>
      <w:r>
        <w:rPr>
          <w:rFonts w:hint="eastAsia"/>
        </w:rPr>
        <w:t>取水量＜</w:t>
      </w:r>
      <w:r>
        <w:t>0.03</w:t>
      </w:r>
      <w:r>
        <w:rPr>
          <w:rFonts w:hint="eastAsia"/>
          <w:lang w:val="en-US" w:eastAsia="zh-CN"/>
        </w:rPr>
        <w:t xml:space="preserve"> </w:t>
      </w:r>
      <w:r>
        <w:t>m</w:t>
      </w:r>
      <w:r>
        <w:rPr>
          <w:vertAlign w:val="superscript"/>
        </w:rPr>
        <w:t>3</w:t>
      </w:r>
      <w:r>
        <w:t>/s</w:t>
      </w:r>
      <w:r>
        <w:rPr>
          <w:rFonts w:ascii="Cambria" w:hAnsi="Cambria" w:cs="Cambria"/>
        </w:rPr>
        <w:t>·</w:t>
      </w:r>
      <w:r>
        <w:t>GW</w:t>
      </w:r>
      <w:r>
        <w:rPr>
          <w:rFonts w:hint="eastAsia"/>
        </w:rPr>
        <w:t>，得</w:t>
      </w:r>
      <w:r>
        <w:rPr>
          <w:rFonts w:hint="eastAsia"/>
          <w:lang w:val="en-US" w:eastAsia="zh-CN"/>
        </w:rPr>
        <w:t>3</w:t>
      </w:r>
      <w:r>
        <w:rPr>
          <w:rFonts w:hint="eastAsia"/>
        </w:rPr>
        <w:t>分。</w:t>
      </w:r>
    </w:p>
    <w:p w14:paraId="1FC49FC1">
      <w:pPr>
        <w:pStyle w:val="68"/>
        <w:spacing w:before="120" w:after="120"/>
      </w:pPr>
      <w:r>
        <w:rPr>
          <w:rFonts w:hint="eastAsia"/>
        </w:rPr>
        <w:t>中水回用率</w:t>
      </w:r>
    </w:p>
    <w:p w14:paraId="3935C361">
      <w:pPr>
        <w:pStyle w:val="59"/>
        <w:ind w:firstLine="420"/>
      </w:pPr>
      <w:r>
        <w:rPr>
          <w:rFonts w:hint="eastAsia"/>
        </w:rPr>
        <w:t>依据GB/T 7119，中水回用率采用核电厂</w:t>
      </w:r>
      <w:r>
        <w:rPr>
          <w:rFonts w:hint="eastAsia"/>
          <w:lang w:eastAsia="zh-CN"/>
        </w:rPr>
        <w:t>运营</w:t>
      </w:r>
      <w:r>
        <w:rPr>
          <w:rFonts w:hint="eastAsia"/>
        </w:rPr>
        <w:t>期间回用的中水水量占核电厂排放与回用水量之和的比例进行评价。参照HJ</w:t>
      </w:r>
      <w:r>
        <w:rPr>
          <w:rFonts w:hint="eastAsia"/>
          <w:lang w:val="en-US" w:eastAsia="zh-CN"/>
        </w:rPr>
        <w:t xml:space="preserve"> </w:t>
      </w:r>
      <w:r>
        <w:rPr>
          <w:rFonts w:hint="eastAsia"/>
        </w:rPr>
        <w:t>274制定相关指标评分标准。</w:t>
      </w:r>
    </w:p>
    <w:p w14:paraId="6D66FE0B">
      <w:pPr>
        <w:pStyle w:val="59"/>
        <w:ind w:firstLine="420"/>
      </w:pPr>
      <w:r>
        <w:rPr>
          <w:rFonts w:hint="eastAsia"/>
        </w:rPr>
        <w:t>具体评分方法为：</w:t>
      </w:r>
    </w:p>
    <w:p w14:paraId="08AF348B">
      <w:pPr>
        <w:pStyle w:val="142"/>
        <w:rPr>
          <w:rFonts w:hint="eastAsia"/>
        </w:rPr>
      </w:pPr>
      <w:r>
        <w:rPr>
          <w:rFonts w:hint="eastAsia"/>
        </w:rPr>
        <w:t>中水回用比例＜10%，</w:t>
      </w:r>
      <w:r>
        <w:rPr>
          <w:rFonts w:hint="eastAsia"/>
          <w:lang w:eastAsia="zh-CN"/>
        </w:rPr>
        <w:t>得0分</w:t>
      </w:r>
      <w:r>
        <w:rPr>
          <w:rFonts w:hint="eastAsia"/>
        </w:rPr>
        <w:t>；</w:t>
      </w:r>
    </w:p>
    <w:p w14:paraId="3DB01CBE">
      <w:pPr>
        <w:pStyle w:val="142"/>
        <w:rPr>
          <w:rFonts w:hint="eastAsia"/>
        </w:rPr>
      </w:pPr>
      <w:r>
        <w:rPr>
          <w:rFonts w:hint="eastAsia"/>
        </w:rPr>
        <w:t>10%＜中水回用比例≤20%，得</w:t>
      </w:r>
      <w:r>
        <w:rPr>
          <w:rFonts w:hint="eastAsia"/>
          <w:lang w:val="en-US" w:eastAsia="zh-CN"/>
        </w:rPr>
        <w:t>1.5</w:t>
      </w:r>
      <w:r>
        <w:rPr>
          <w:rFonts w:hint="eastAsia"/>
        </w:rPr>
        <w:t>分；</w:t>
      </w:r>
    </w:p>
    <w:p w14:paraId="5D0BB276">
      <w:pPr>
        <w:pStyle w:val="142"/>
        <w:rPr>
          <w:rFonts w:hint="eastAsia"/>
        </w:rPr>
      </w:pPr>
      <w:r>
        <w:rPr>
          <w:rFonts w:hint="eastAsia"/>
        </w:rPr>
        <w:t>20%≤中水回用比例，得</w:t>
      </w:r>
      <w:r>
        <w:rPr>
          <w:rFonts w:hint="eastAsia"/>
          <w:lang w:val="en-US" w:eastAsia="zh-CN"/>
        </w:rPr>
        <w:t>3</w:t>
      </w:r>
      <w:r>
        <w:rPr>
          <w:rFonts w:hint="eastAsia"/>
        </w:rPr>
        <w:t>分。</w:t>
      </w:r>
    </w:p>
    <w:p w14:paraId="6FCAC3E2">
      <w:pPr>
        <w:pStyle w:val="182"/>
      </w:pPr>
      <w:r>
        <w:rPr>
          <w:rFonts w:hint="eastAsia"/>
        </w:rPr>
        <w:t>由于我国南北气候及水资源分布差异较大，中水回用需求及经济代价相距甚远，中水回用率可针对不同区域给出不同要求。</w:t>
      </w:r>
    </w:p>
    <w:p w14:paraId="60F79340">
      <w:pPr>
        <w:pStyle w:val="68"/>
        <w:spacing w:before="120" w:after="120"/>
      </w:pPr>
      <w:r>
        <w:rPr>
          <w:rFonts w:hint="eastAsia"/>
        </w:rPr>
        <w:t>发电天然铀耗</w:t>
      </w:r>
    </w:p>
    <w:p w14:paraId="098B4676">
      <w:pPr>
        <w:pStyle w:val="59"/>
        <w:ind w:firstLine="420"/>
      </w:pPr>
      <w:r>
        <w:rPr>
          <w:rFonts w:hint="eastAsia"/>
        </w:rPr>
        <w:t>核电厂发电天然铀耗依据NB/T 20544，进行评价。参照目前调研到的秦山、大亚湾、岭澳、红沿河、太平岭等核电厂相关数据制定评分标准。</w:t>
      </w:r>
    </w:p>
    <w:p w14:paraId="5D8F3144">
      <w:pPr>
        <w:pStyle w:val="59"/>
        <w:ind w:firstLine="420"/>
      </w:pPr>
      <w:r>
        <w:rPr>
          <w:rFonts w:hint="eastAsia"/>
        </w:rPr>
        <w:t>具体评分方法为：</w:t>
      </w:r>
    </w:p>
    <w:p w14:paraId="7F7AEA56">
      <w:pPr>
        <w:pStyle w:val="142"/>
        <w:rPr>
          <w:rFonts w:hint="eastAsia"/>
        </w:rPr>
      </w:pPr>
      <w:r>
        <w:rPr>
          <w:rFonts w:hint="eastAsia"/>
        </w:rPr>
        <w:t>25mgU/kWh＜发电天然铀耗，</w:t>
      </w:r>
      <w:r>
        <w:rPr>
          <w:rFonts w:hint="eastAsia"/>
          <w:lang w:eastAsia="zh-CN"/>
        </w:rPr>
        <w:t>得0分</w:t>
      </w:r>
      <w:r>
        <w:rPr>
          <w:rFonts w:hint="eastAsia"/>
        </w:rPr>
        <w:t>；</w:t>
      </w:r>
    </w:p>
    <w:p w14:paraId="08341C91">
      <w:pPr>
        <w:pStyle w:val="142"/>
        <w:rPr>
          <w:rFonts w:hint="eastAsia"/>
        </w:rPr>
      </w:pPr>
      <w:r>
        <w:rPr>
          <w:rFonts w:hint="eastAsia"/>
        </w:rPr>
        <w:t>20mgU/kWh≤发电天然铀耗＜25</w:t>
      </w:r>
      <w:r>
        <w:rPr>
          <w:rFonts w:hint="eastAsia"/>
          <w:lang w:val="en-US" w:eastAsia="zh-CN"/>
        </w:rPr>
        <w:t xml:space="preserve"> </w:t>
      </w:r>
      <w:r>
        <w:rPr>
          <w:rFonts w:hint="eastAsia"/>
        </w:rPr>
        <w:t>mgU/kWh，得</w:t>
      </w:r>
      <w:r>
        <w:rPr>
          <w:rFonts w:hint="eastAsia"/>
          <w:lang w:val="en-US" w:eastAsia="zh-CN"/>
        </w:rPr>
        <w:t>1.5</w:t>
      </w:r>
      <w:r>
        <w:rPr>
          <w:rFonts w:hint="eastAsia"/>
        </w:rPr>
        <w:t>分；</w:t>
      </w:r>
    </w:p>
    <w:p w14:paraId="7BB8CABD">
      <w:pPr>
        <w:pStyle w:val="142"/>
        <w:rPr>
          <w:rFonts w:hint="eastAsia"/>
        </w:rPr>
      </w:pPr>
      <w:r>
        <w:rPr>
          <w:rFonts w:hint="eastAsia"/>
        </w:rPr>
        <w:t>发电天然铀耗＜20</w:t>
      </w:r>
      <w:r>
        <w:rPr>
          <w:rFonts w:hint="eastAsia"/>
          <w:lang w:val="en-US" w:eastAsia="zh-CN"/>
        </w:rPr>
        <w:t xml:space="preserve"> </w:t>
      </w:r>
      <w:r>
        <w:rPr>
          <w:rFonts w:hint="eastAsia"/>
        </w:rPr>
        <w:t>mgU/kWh，得</w:t>
      </w:r>
      <w:r>
        <w:rPr>
          <w:rFonts w:hint="eastAsia"/>
          <w:lang w:val="en-US" w:eastAsia="zh-CN"/>
        </w:rPr>
        <w:t>3</w:t>
      </w:r>
      <w:r>
        <w:rPr>
          <w:rFonts w:hint="eastAsia"/>
        </w:rPr>
        <w:t>分。</w:t>
      </w:r>
    </w:p>
    <w:p w14:paraId="5548D383">
      <w:pPr>
        <w:pStyle w:val="68"/>
        <w:spacing w:before="120" w:after="120"/>
      </w:pPr>
      <w:r>
        <w:rPr>
          <w:rFonts w:hint="eastAsia"/>
        </w:rPr>
        <w:t>万元产值综合能耗</w:t>
      </w:r>
    </w:p>
    <w:p w14:paraId="767615E7">
      <w:pPr>
        <w:pStyle w:val="59"/>
        <w:ind w:firstLine="420"/>
      </w:pPr>
      <w:r>
        <w:rPr>
          <w:rFonts w:hint="eastAsia"/>
        </w:rPr>
        <w:t>具体评分方法为：</w:t>
      </w:r>
    </w:p>
    <w:p w14:paraId="4D8DE00B">
      <w:pPr>
        <w:pStyle w:val="142"/>
        <w:rPr>
          <w:rFonts w:hint="eastAsia"/>
        </w:rPr>
      </w:pPr>
      <w:r>
        <w:rPr>
          <w:rFonts w:hint="eastAsia"/>
        </w:rPr>
        <w:t>0.3吨标准煤/万元＜万元产值综合能耗，</w:t>
      </w:r>
      <w:r>
        <w:rPr>
          <w:rFonts w:hint="eastAsia"/>
          <w:lang w:eastAsia="zh-CN"/>
        </w:rPr>
        <w:t>得0分</w:t>
      </w:r>
      <w:r>
        <w:rPr>
          <w:rFonts w:hint="eastAsia"/>
        </w:rPr>
        <w:t>；</w:t>
      </w:r>
    </w:p>
    <w:p w14:paraId="1BC40971">
      <w:pPr>
        <w:pStyle w:val="142"/>
        <w:rPr>
          <w:rFonts w:hint="eastAsia"/>
        </w:rPr>
      </w:pPr>
      <w:r>
        <w:rPr>
          <w:rFonts w:hint="eastAsia"/>
        </w:rPr>
        <w:t>0.2＜万元产值综合能耗≤0.3吨标准煤/万元，得</w:t>
      </w:r>
      <w:r>
        <w:rPr>
          <w:rFonts w:hint="eastAsia"/>
          <w:lang w:val="en-US" w:eastAsia="zh-CN"/>
        </w:rPr>
        <w:t>1.5</w:t>
      </w:r>
      <w:r>
        <w:rPr>
          <w:rFonts w:hint="eastAsia"/>
        </w:rPr>
        <w:t>分；</w:t>
      </w:r>
    </w:p>
    <w:p w14:paraId="4674583D">
      <w:pPr>
        <w:pStyle w:val="142"/>
        <w:rPr>
          <w:rFonts w:hint="eastAsia"/>
        </w:rPr>
      </w:pPr>
      <w:r>
        <w:rPr>
          <w:rFonts w:hint="eastAsia"/>
        </w:rPr>
        <w:t>万元产值综合能耗≤0.2吨标准煤/万元，得</w:t>
      </w:r>
      <w:r>
        <w:rPr>
          <w:rFonts w:hint="eastAsia"/>
          <w:lang w:val="en-US" w:eastAsia="zh-CN"/>
        </w:rPr>
        <w:t>3</w:t>
      </w:r>
      <w:r>
        <w:rPr>
          <w:rFonts w:hint="eastAsia"/>
        </w:rPr>
        <w:t>分。</w:t>
      </w:r>
    </w:p>
    <w:p w14:paraId="10EC95FA">
      <w:pPr>
        <w:pStyle w:val="68"/>
        <w:spacing w:before="120" w:after="120"/>
      </w:pPr>
      <w:r>
        <w:rPr>
          <w:rFonts w:hint="eastAsia"/>
        </w:rPr>
        <w:t>零碳电力使用率</w:t>
      </w:r>
    </w:p>
    <w:p w14:paraId="57238B16">
      <w:pPr>
        <w:pStyle w:val="59"/>
        <w:ind w:firstLine="420"/>
      </w:pPr>
      <w:r>
        <w:rPr>
          <w:rFonts w:hint="eastAsia"/>
        </w:rPr>
        <w:t>具体评分方法为：</w:t>
      </w:r>
    </w:p>
    <w:p w14:paraId="22AB995A">
      <w:pPr>
        <w:pStyle w:val="142"/>
        <w:rPr>
          <w:rFonts w:hint="eastAsia"/>
        </w:rPr>
      </w:pPr>
      <w:r>
        <w:rPr>
          <w:rFonts w:hint="eastAsia"/>
        </w:rPr>
        <w:t>零碳电力使用率＜40%，</w:t>
      </w:r>
      <w:r>
        <w:rPr>
          <w:rFonts w:hint="eastAsia"/>
          <w:lang w:eastAsia="zh-CN"/>
        </w:rPr>
        <w:t>得0分</w:t>
      </w:r>
      <w:r>
        <w:rPr>
          <w:rFonts w:hint="eastAsia"/>
        </w:rPr>
        <w:t>；</w:t>
      </w:r>
    </w:p>
    <w:p w14:paraId="635A0B76">
      <w:pPr>
        <w:pStyle w:val="142"/>
        <w:rPr>
          <w:rFonts w:hint="eastAsia"/>
        </w:rPr>
      </w:pPr>
      <w:r>
        <w:rPr>
          <w:rFonts w:hint="eastAsia"/>
        </w:rPr>
        <w:t>40%≤零碳电力使用率＜80%，得</w:t>
      </w:r>
      <w:r>
        <w:rPr>
          <w:rFonts w:hint="eastAsia"/>
          <w:lang w:val="en-US" w:eastAsia="zh-CN"/>
        </w:rPr>
        <w:t>1.5</w:t>
      </w:r>
      <w:r>
        <w:rPr>
          <w:rFonts w:hint="eastAsia"/>
        </w:rPr>
        <w:t>分；</w:t>
      </w:r>
    </w:p>
    <w:p w14:paraId="14221223">
      <w:pPr>
        <w:pStyle w:val="142"/>
        <w:rPr>
          <w:rFonts w:hint="eastAsia"/>
        </w:rPr>
      </w:pPr>
      <w:r>
        <w:rPr>
          <w:rFonts w:hint="eastAsia"/>
        </w:rPr>
        <w:t>80%≤零碳电力使用率，得</w:t>
      </w:r>
      <w:r>
        <w:rPr>
          <w:rFonts w:hint="eastAsia"/>
          <w:lang w:val="en-US" w:eastAsia="zh-CN"/>
        </w:rPr>
        <w:t>3</w:t>
      </w:r>
      <w:r>
        <w:rPr>
          <w:rFonts w:hint="eastAsia"/>
        </w:rPr>
        <w:t>分。</w:t>
      </w:r>
    </w:p>
    <w:p w14:paraId="5370E47E">
      <w:pPr>
        <w:pStyle w:val="107"/>
        <w:spacing w:before="240" w:after="240"/>
      </w:pPr>
      <w:bookmarkStart w:id="68" w:name="_Toc11747"/>
      <w:bookmarkStart w:id="69" w:name="_Toc2210"/>
      <w:bookmarkStart w:id="70" w:name="_Toc167871221"/>
      <w:r>
        <w:rPr>
          <w:rFonts w:hint="eastAsia"/>
        </w:rPr>
        <w:t>社会和谐</w:t>
      </w:r>
      <w:bookmarkEnd w:id="68"/>
      <w:bookmarkEnd w:id="69"/>
    </w:p>
    <w:p w14:paraId="23DE77C5">
      <w:pPr>
        <w:pStyle w:val="108"/>
        <w:spacing w:before="120" w:after="120"/>
      </w:pPr>
      <w:bookmarkStart w:id="71" w:name="_Toc21051"/>
      <w:bookmarkStart w:id="72" w:name="_Toc29590"/>
      <w:r>
        <w:rPr>
          <w:rFonts w:hint="eastAsia"/>
        </w:rPr>
        <w:t>控制项</w:t>
      </w:r>
      <w:bookmarkEnd w:id="71"/>
      <w:bookmarkEnd w:id="72"/>
    </w:p>
    <w:p w14:paraId="0DF3C710">
      <w:pPr>
        <w:pStyle w:val="168"/>
      </w:pPr>
      <w:r>
        <w:rPr>
          <w:rFonts w:hint="eastAsia"/>
        </w:rPr>
        <w:t>核电厂</w:t>
      </w:r>
      <w:r>
        <w:rPr>
          <w:rFonts w:hint="eastAsia"/>
          <w:lang w:eastAsia="zh-CN"/>
        </w:rPr>
        <w:t>运营</w:t>
      </w:r>
      <w:r>
        <w:rPr>
          <w:rFonts w:hint="eastAsia"/>
        </w:rPr>
        <w:t>期间厂内核设施不得发生国际核事件分级标准（INES）2级及以上事件或事故。</w:t>
      </w:r>
    </w:p>
    <w:p w14:paraId="5A27389E">
      <w:pPr>
        <w:pStyle w:val="168"/>
      </w:pPr>
      <w:r>
        <w:rPr>
          <w:rFonts w:hint="eastAsia"/>
        </w:rPr>
        <w:t>核电厂</w:t>
      </w:r>
      <w:r>
        <w:rPr>
          <w:rFonts w:hint="eastAsia"/>
          <w:lang w:eastAsia="zh-CN"/>
        </w:rPr>
        <w:t>运营</w:t>
      </w:r>
      <w:r>
        <w:rPr>
          <w:rFonts w:hint="eastAsia"/>
        </w:rPr>
        <w:t>期间应严格控制环境污染事件的发生，不得发生大量非放射性和放射性材料泄漏</w:t>
      </w:r>
      <w:r>
        <w:rPr>
          <w:rFonts w:hint="eastAsia"/>
          <w:lang w:val="en-US" w:eastAsia="zh-CN"/>
        </w:rPr>
        <w:t>进入场外环境</w:t>
      </w:r>
      <w:r>
        <w:rPr>
          <w:rFonts w:hint="eastAsia"/>
        </w:rPr>
        <w:t>的事件。</w:t>
      </w:r>
    </w:p>
    <w:p w14:paraId="316F9684">
      <w:pPr>
        <w:pStyle w:val="168"/>
      </w:pPr>
      <w:r>
        <w:rPr>
          <w:rFonts w:hint="eastAsia"/>
        </w:rPr>
        <w:t>核电厂</w:t>
      </w:r>
      <w:r>
        <w:rPr>
          <w:rFonts w:hint="eastAsia"/>
          <w:lang w:eastAsia="zh-CN"/>
        </w:rPr>
        <w:t>运营</w:t>
      </w:r>
      <w:r>
        <w:rPr>
          <w:rFonts w:hint="eastAsia"/>
        </w:rPr>
        <w:t>期间应保障三道安全屏障性能完整，严控一回路放射性水平，不得发生放射性泄漏进入二回路事故。</w:t>
      </w:r>
    </w:p>
    <w:p w14:paraId="67E62B43">
      <w:pPr>
        <w:pStyle w:val="168"/>
        <w:rPr>
          <w:highlight w:val="none"/>
        </w:rPr>
      </w:pPr>
      <w:r>
        <w:rPr>
          <w:rFonts w:hint="eastAsia"/>
          <w:highlight w:val="none"/>
        </w:rPr>
        <w:t>核电厂应建立并维护一套有效的质量保证体系</w:t>
      </w:r>
      <w:bookmarkStart w:id="82" w:name="_GoBack"/>
      <w:bookmarkEnd w:id="82"/>
      <w:r>
        <w:rPr>
          <w:rFonts w:hint="eastAsia"/>
          <w:highlight w:val="none"/>
        </w:rPr>
        <w:t>，以确保核电厂</w:t>
      </w:r>
      <w:r>
        <w:rPr>
          <w:rFonts w:hint="eastAsia"/>
          <w:highlight w:val="none"/>
          <w:lang w:eastAsia="zh-CN"/>
        </w:rPr>
        <w:t>运营</w:t>
      </w:r>
      <w:r>
        <w:rPr>
          <w:rFonts w:hint="eastAsia"/>
          <w:highlight w:val="none"/>
        </w:rPr>
        <w:t>期内的安全。</w:t>
      </w:r>
    </w:p>
    <w:p w14:paraId="76770A3E">
      <w:pPr>
        <w:pStyle w:val="168"/>
      </w:pPr>
      <w:r>
        <w:rPr>
          <w:rFonts w:hint="eastAsia"/>
        </w:rPr>
        <w:t>核电厂产生的中、低水平放射性废液固化体和中、低水平放射性固体废物处置应符合《关于我国中、低水平放射性废物处置的环境政策》要求，暂存年限不得超过5年。</w:t>
      </w:r>
    </w:p>
    <w:p w14:paraId="67CF9DEB">
      <w:pPr>
        <w:pStyle w:val="168"/>
      </w:pPr>
      <w:r>
        <w:rPr>
          <w:rFonts w:hint="eastAsia"/>
        </w:rPr>
        <w:t>营运单位在核电厂</w:t>
      </w:r>
      <w:r>
        <w:rPr>
          <w:rFonts w:hint="eastAsia"/>
          <w:lang w:eastAsia="zh-CN"/>
        </w:rPr>
        <w:t>运营</w:t>
      </w:r>
      <w:r>
        <w:rPr>
          <w:rFonts w:hint="eastAsia"/>
        </w:rPr>
        <w:t>阶段应针对周边社区投入专项资金开展暖邻活动，每年不少于一次，总投入不低于100万元。</w:t>
      </w:r>
    </w:p>
    <w:p w14:paraId="5B4D900C">
      <w:pPr>
        <w:pStyle w:val="168"/>
      </w:pPr>
      <w:r>
        <w:rPr>
          <w:rFonts w:hint="eastAsia"/>
        </w:rPr>
        <w:t>运营单位应为核电厂所在地户籍人员设置核电厂辅助工作岗位，当地就业人员岗位比例不低于10%。</w:t>
      </w:r>
    </w:p>
    <w:p w14:paraId="356DD5BC">
      <w:pPr>
        <w:pStyle w:val="108"/>
        <w:spacing w:before="120" w:after="120"/>
      </w:pPr>
      <w:bookmarkStart w:id="73" w:name="_Toc30013"/>
      <w:bookmarkStart w:id="74" w:name="_Toc25008"/>
      <w:r>
        <w:rPr>
          <w:rFonts w:hint="eastAsia"/>
        </w:rPr>
        <w:t>评分项</w:t>
      </w:r>
      <w:bookmarkEnd w:id="73"/>
      <w:bookmarkEnd w:id="74"/>
    </w:p>
    <w:p w14:paraId="287C3F45">
      <w:pPr>
        <w:pStyle w:val="68"/>
        <w:spacing w:before="120" w:after="120"/>
        <w:rPr>
          <w:highlight w:val="none"/>
        </w:rPr>
      </w:pPr>
      <w:r>
        <w:rPr>
          <w:rFonts w:hint="eastAsia"/>
          <w:highlight w:val="none"/>
        </w:rPr>
        <w:t>核电</w:t>
      </w:r>
      <w:r>
        <w:rPr>
          <w:rFonts w:hint="eastAsia"/>
          <w:highlight w:val="none"/>
          <w:lang w:eastAsia="zh-CN"/>
        </w:rPr>
        <w:t>运营</w:t>
      </w:r>
      <w:r>
        <w:rPr>
          <w:rFonts w:hint="eastAsia"/>
          <w:highlight w:val="none"/>
        </w:rPr>
        <w:t>事件</w:t>
      </w:r>
    </w:p>
    <w:p w14:paraId="000E21B5">
      <w:pPr>
        <w:pStyle w:val="100"/>
        <w:numPr>
          <w:ilvl w:val="0"/>
          <w:numId w:val="32"/>
        </w:numPr>
        <w:bidi w:val="0"/>
        <w:rPr>
          <w:rFonts w:hint="default"/>
          <w:highlight w:val="none"/>
          <w:lang w:val="en-US" w:eastAsia="zh-CN"/>
        </w:rPr>
      </w:pPr>
      <w:r>
        <w:rPr>
          <w:rFonts w:hint="eastAsia"/>
          <w:highlight w:val="none"/>
          <w:lang w:val="en-US" w:eastAsia="zh-CN"/>
        </w:rPr>
        <w:t>机组数量≤4台的核电厂：</w:t>
      </w:r>
    </w:p>
    <w:p w14:paraId="429D0598">
      <w:pPr>
        <w:pStyle w:val="59"/>
        <w:ind w:firstLine="420"/>
        <w:rPr>
          <w:rFonts w:hint="eastAsia"/>
          <w:highlight w:val="none"/>
        </w:rPr>
      </w:pPr>
    </w:p>
    <w:p w14:paraId="4A56E0A3">
      <w:pPr>
        <w:pStyle w:val="142"/>
        <w:rPr>
          <w:rFonts w:hint="eastAsia"/>
          <w:highlight w:val="none"/>
        </w:rPr>
      </w:pPr>
      <w:r>
        <w:rPr>
          <w:rFonts w:hint="eastAsia"/>
          <w:highlight w:val="none"/>
        </w:rPr>
        <w:t>年度LOE发生次数＞1，</w:t>
      </w:r>
      <w:r>
        <w:rPr>
          <w:rFonts w:hint="eastAsia"/>
          <w:highlight w:val="none"/>
          <w:lang w:eastAsia="zh-CN"/>
        </w:rPr>
        <w:t>得0分</w:t>
      </w:r>
      <w:r>
        <w:rPr>
          <w:rFonts w:hint="eastAsia"/>
          <w:highlight w:val="none"/>
        </w:rPr>
        <w:t>；</w:t>
      </w:r>
    </w:p>
    <w:p w14:paraId="0066AF32">
      <w:pPr>
        <w:pStyle w:val="142"/>
        <w:rPr>
          <w:rFonts w:hint="eastAsia"/>
          <w:highlight w:val="none"/>
        </w:rPr>
      </w:pPr>
      <w:r>
        <w:rPr>
          <w:rFonts w:hint="eastAsia"/>
          <w:highlight w:val="none"/>
        </w:rPr>
        <w:t>年度LOE发生次数＝1，得</w:t>
      </w:r>
      <w:r>
        <w:rPr>
          <w:rFonts w:hint="eastAsia"/>
          <w:highlight w:val="none"/>
          <w:lang w:val="en-US" w:eastAsia="zh-CN"/>
        </w:rPr>
        <w:t>1.5</w:t>
      </w:r>
      <w:r>
        <w:rPr>
          <w:rFonts w:hint="eastAsia"/>
          <w:highlight w:val="none"/>
        </w:rPr>
        <w:t>分；</w:t>
      </w:r>
    </w:p>
    <w:p w14:paraId="11B0A418">
      <w:pPr>
        <w:pStyle w:val="142"/>
        <w:rPr>
          <w:rFonts w:hint="eastAsia"/>
          <w:highlight w:val="none"/>
        </w:rPr>
      </w:pPr>
      <w:r>
        <w:rPr>
          <w:rFonts w:hint="eastAsia"/>
          <w:highlight w:val="none"/>
        </w:rPr>
        <w:t>年度LOE发生次数＝0，得</w:t>
      </w:r>
      <w:r>
        <w:rPr>
          <w:rFonts w:hint="eastAsia"/>
          <w:highlight w:val="none"/>
          <w:lang w:val="en-US" w:eastAsia="zh-CN"/>
        </w:rPr>
        <w:t>3</w:t>
      </w:r>
      <w:r>
        <w:rPr>
          <w:rFonts w:hint="eastAsia"/>
          <w:highlight w:val="none"/>
        </w:rPr>
        <w:t>分。</w:t>
      </w:r>
    </w:p>
    <w:p w14:paraId="270B8E87">
      <w:pPr>
        <w:pStyle w:val="100"/>
        <w:numPr>
          <w:ilvl w:val="0"/>
          <w:numId w:val="32"/>
        </w:numPr>
        <w:bidi w:val="0"/>
        <w:rPr>
          <w:rFonts w:hint="default"/>
          <w:highlight w:val="none"/>
          <w:lang w:val="en-US" w:eastAsia="zh-CN"/>
        </w:rPr>
      </w:pPr>
      <w:r>
        <w:rPr>
          <w:rFonts w:hint="eastAsia"/>
          <w:highlight w:val="none"/>
          <w:lang w:val="en-US" w:eastAsia="zh-CN"/>
        </w:rPr>
        <w:t>机组数量＞4台的核电厂：</w:t>
      </w:r>
    </w:p>
    <w:p w14:paraId="12235B8D">
      <w:pPr>
        <w:pStyle w:val="142"/>
        <w:rPr>
          <w:rFonts w:hint="default"/>
          <w:highlight w:val="none"/>
          <w:lang w:val="en-US" w:eastAsia="zh-CN"/>
        </w:rPr>
      </w:pPr>
      <w:r>
        <w:rPr>
          <w:rFonts w:hint="eastAsia"/>
          <w:highlight w:val="none"/>
        </w:rPr>
        <w:t>年度LOE发生次数＞</w:t>
      </w:r>
      <w:r>
        <w:rPr>
          <w:rFonts w:hint="eastAsia"/>
          <w:highlight w:val="none"/>
          <w:lang w:val="en-US" w:eastAsia="zh-CN"/>
        </w:rPr>
        <w:t>2</w:t>
      </w:r>
      <w:r>
        <w:rPr>
          <w:rFonts w:hint="eastAsia"/>
          <w:highlight w:val="none"/>
        </w:rPr>
        <w:t>，</w:t>
      </w:r>
      <w:r>
        <w:rPr>
          <w:rFonts w:hint="eastAsia"/>
          <w:highlight w:val="none"/>
          <w:lang w:eastAsia="zh-CN"/>
        </w:rPr>
        <w:t>得</w:t>
      </w:r>
      <w:r>
        <w:rPr>
          <w:rFonts w:hint="eastAsia"/>
          <w:highlight w:val="none"/>
          <w:lang w:val="en-US" w:eastAsia="zh-CN"/>
        </w:rPr>
        <w:t>0</w:t>
      </w:r>
      <w:r>
        <w:rPr>
          <w:rFonts w:hint="eastAsia"/>
          <w:highlight w:val="none"/>
          <w:lang w:eastAsia="zh-CN"/>
        </w:rPr>
        <w:t>分</w:t>
      </w:r>
      <w:r>
        <w:rPr>
          <w:rFonts w:hint="eastAsia"/>
          <w:highlight w:val="none"/>
        </w:rPr>
        <w:t>；</w:t>
      </w:r>
    </w:p>
    <w:p w14:paraId="307AFDC2">
      <w:pPr>
        <w:pStyle w:val="142"/>
        <w:rPr>
          <w:rFonts w:hint="eastAsia"/>
          <w:highlight w:val="none"/>
        </w:rPr>
      </w:pPr>
      <w:r>
        <w:rPr>
          <w:rFonts w:hint="eastAsia"/>
          <w:highlight w:val="none"/>
        </w:rPr>
        <w:t>年度LOE发生次数＝</w:t>
      </w:r>
      <w:r>
        <w:rPr>
          <w:rFonts w:hint="eastAsia"/>
          <w:highlight w:val="none"/>
          <w:lang w:val="en-US" w:eastAsia="zh-CN"/>
        </w:rPr>
        <w:t>2</w:t>
      </w:r>
      <w:r>
        <w:rPr>
          <w:rFonts w:hint="eastAsia"/>
          <w:highlight w:val="none"/>
        </w:rPr>
        <w:t>，</w:t>
      </w:r>
      <w:r>
        <w:rPr>
          <w:rFonts w:hint="eastAsia"/>
          <w:highlight w:val="none"/>
          <w:lang w:eastAsia="zh-CN"/>
        </w:rPr>
        <w:t>得</w:t>
      </w:r>
      <w:r>
        <w:rPr>
          <w:rFonts w:hint="eastAsia"/>
          <w:highlight w:val="none"/>
          <w:lang w:val="en-US" w:eastAsia="zh-CN"/>
        </w:rPr>
        <w:t>1</w:t>
      </w:r>
      <w:r>
        <w:rPr>
          <w:rFonts w:hint="eastAsia"/>
          <w:highlight w:val="none"/>
          <w:lang w:eastAsia="zh-CN"/>
        </w:rPr>
        <w:t>分</w:t>
      </w:r>
      <w:r>
        <w:rPr>
          <w:rFonts w:hint="eastAsia"/>
          <w:highlight w:val="none"/>
        </w:rPr>
        <w:t>；</w:t>
      </w:r>
    </w:p>
    <w:p w14:paraId="7CCD2045">
      <w:pPr>
        <w:pStyle w:val="142"/>
        <w:rPr>
          <w:rFonts w:hint="eastAsia"/>
          <w:highlight w:val="none"/>
        </w:rPr>
      </w:pPr>
      <w:r>
        <w:rPr>
          <w:rFonts w:hint="eastAsia"/>
          <w:highlight w:val="none"/>
        </w:rPr>
        <w:t>年度LOE发生次数＝</w:t>
      </w:r>
      <w:r>
        <w:rPr>
          <w:rFonts w:hint="eastAsia"/>
          <w:highlight w:val="none"/>
          <w:lang w:val="en-US" w:eastAsia="zh-CN"/>
        </w:rPr>
        <w:t>1</w:t>
      </w:r>
      <w:r>
        <w:rPr>
          <w:rFonts w:hint="eastAsia"/>
          <w:highlight w:val="none"/>
        </w:rPr>
        <w:t>，得</w:t>
      </w:r>
      <w:r>
        <w:rPr>
          <w:rFonts w:hint="eastAsia"/>
          <w:highlight w:val="none"/>
          <w:lang w:val="en-US" w:eastAsia="zh-CN"/>
        </w:rPr>
        <w:t>2</w:t>
      </w:r>
      <w:r>
        <w:rPr>
          <w:rFonts w:hint="eastAsia"/>
          <w:highlight w:val="none"/>
        </w:rPr>
        <w:t>分；</w:t>
      </w:r>
    </w:p>
    <w:p w14:paraId="73F19334">
      <w:pPr>
        <w:pStyle w:val="142"/>
        <w:rPr>
          <w:rFonts w:hint="eastAsia"/>
          <w:highlight w:val="none"/>
        </w:rPr>
      </w:pPr>
      <w:r>
        <w:rPr>
          <w:rFonts w:hint="eastAsia"/>
          <w:highlight w:val="none"/>
        </w:rPr>
        <w:t>年度LOE发生次数＝0，得</w:t>
      </w:r>
      <w:r>
        <w:rPr>
          <w:rFonts w:hint="eastAsia"/>
          <w:highlight w:val="none"/>
          <w:lang w:val="en-US" w:eastAsia="zh-CN"/>
        </w:rPr>
        <w:t>3</w:t>
      </w:r>
      <w:r>
        <w:rPr>
          <w:rFonts w:hint="eastAsia"/>
          <w:highlight w:val="none"/>
        </w:rPr>
        <w:t>分。</w:t>
      </w:r>
    </w:p>
    <w:p w14:paraId="7EF00BE4">
      <w:pPr>
        <w:pStyle w:val="68"/>
        <w:spacing w:before="120" w:after="120"/>
      </w:pPr>
      <w:r>
        <w:rPr>
          <w:rFonts w:hint="eastAsia"/>
        </w:rPr>
        <w:t>核电</w:t>
      </w:r>
      <w:r>
        <w:rPr>
          <w:rFonts w:hint="eastAsia"/>
          <w:lang w:eastAsia="zh-CN"/>
        </w:rPr>
        <w:t>运营</w:t>
      </w:r>
      <w:r>
        <w:rPr>
          <w:rFonts w:hint="eastAsia"/>
        </w:rPr>
        <w:t>三道屏障性能</w:t>
      </w:r>
    </w:p>
    <w:p w14:paraId="7568BBA0">
      <w:pPr>
        <w:pStyle w:val="59"/>
        <w:ind w:firstLine="420"/>
      </w:pPr>
      <w:r>
        <w:rPr>
          <w:rFonts w:hint="eastAsia"/>
        </w:rPr>
        <w:t>核电</w:t>
      </w:r>
      <w:r>
        <w:rPr>
          <w:rFonts w:hint="eastAsia"/>
          <w:lang w:eastAsia="zh-CN"/>
        </w:rPr>
        <w:t>运营</w:t>
      </w:r>
      <w:r>
        <w:rPr>
          <w:rFonts w:hint="eastAsia"/>
        </w:rPr>
        <w:t>三道屏障性能具体可从燃料可靠性、一回路压力边界泄漏率和安全壳泄漏率三个维度进行评分。最终评分取以上三项维度评分的最低值。具体包括：</w:t>
      </w:r>
    </w:p>
    <w:p w14:paraId="672E3B2B">
      <w:pPr>
        <w:pStyle w:val="97"/>
        <w:bidi w:val="0"/>
        <w:rPr>
          <w:rFonts w:hint="eastAsia"/>
        </w:rPr>
      </w:pPr>
      <w:bookmarkStart w:id="75" w:name="_Toc26948"/>
      <w:r>
        <w:rPr>
          <w:rFonts w:hint="eastAsia"/>
        </w:rPr>
        <w:t>燃料可靠性</w:t>
      </w:r>
      <w:bookmarkEnd w:id="75"/>
    </w:p>
    <w:p w14:paraId="51194A34">
      <w:pPr>
        <w:pStyle w:val="59"/>
        <w:ind w:firstLine="420"/>
      </w:pPr>
      <w:r>
        <w:rPr>
          <w:rFonts w:hint="eastAsia"/>
        </w:rPr>
        <w:t>按照FRI指标进行评价。FRI是指在稳定</w:t>
      </w:r>
      <w:r>
        <w:rPr>
          <w:rFonts w:hint="eastAsia"/>
          <w:lang w:eastAsia="zh-CN"/>
        </w:rPr>
        <w:t>运营</w:t>
      </w:r>
      <w:r>
        <w:rPr>
          <w:rFonts w:hint="eastAsia"/>
        </w:rPr>
        <w:t>工况下，由测得反应堆冷却剂中的I-131活度经过堆芯迷离物质的贡献机功率大小的校正，并归一化到净化常数和100%线性功率系数后得到的I-131活度值。</w:t>
      </w:r>
    </w:p>
    <w:p w14:paraId="49DC47D1">
      <w:pPr>
        <w:pStyle w:val="142"/>
        <w:rPr>
          <w:rFonts w:hint="eastAsia"/>
        </w:rPr>
      </w:pPr>
      <w:r>
        <w:t>当年WANO</w:t>
      </w:r>
      <w:r>
        <w:rPr>
          <w:rFonts w:hint="eastAsia"/>
        </w:rPr>
        <w:t>平均值＜</w:t>
      </w:r>
      <w:r>
        <w:t>FRI，</w:t>
      </w:r>
      <w:r>
        <w:rPr>
          <w:rFonts w:hint="eastAsia"/>
          <w:lang w:eastAsia="zh-CN"/>
        </w:rPr>
        <w:t>得</w:t>
      </w:r>
      <w:r>
        <w:rPr>
          <w:rFonts w:hint="eastAsia"/>
          <w:lang w:val="en-US" w:eastAsia="zh-CN"/>
        </w:rPr>
        <w:t>0</w:t>
      </w:r>
      <w:r>
        <w:rPr>
          <w:rFonts w:hint="eastAsia"/>
          <w:lang w:eastAsia="zh-CN"/>
        </w:rPr>
        <w:t>分</w:t>
      </w:r>
      <w:r>
        <w:rPr>
          <w:rFonts w:hint="eastAsia"/>
        </w:rPr>
        <w:t>；</w:t>
      </w:r>
    </w:p>
    <w:p w14:paraId="2FA4A6A0">
      <w:pPr>
        <w:pStyle w:val="142"/>
        <w:rPr>
          <w:rFonts w:hint="eastAsia"/>
        </w:rPr>
      </w:pPr>
      <w:r>
        <w:t>当年WANO</w:t>
      </w:r>
      <w:r>
        <w:rPr>
          <w:rFonts w:hint="eastAsia"/>
        </w:rPr>
        <w:t>中间</w:t>
      </w:r>
      <w:r>
        <w:t>值</w:t>
      </w:r>
      <w:r>
        <w:rPr>
          <w:rFonts w:hint="eastAsia"/>
        </w:rPr>
        <w:t>＜</w:t>
      </w:r>
      <w:r>
        <w:t>FRI</w:t>
      </w:r>
      <w:r>
        <w:rPr>
          <w:rFonts w:hint="eastAsia"/>
        </w:rPr>
        <w:t>≤</w:t>
      </w:r>
      <w:r>
        <w:t>当年WANO</w:t>
      </w:r>
      <w:r>
        <w:rPr>
          <w:rFonts w:hint="eastAsia"/>
        </w:rPr>
        <w:t>平均值</w:t>
      </w:r>
      <w:r>
        <w:t>，得</w:t>
      </w:r>
      <w:r>
        <w:rPr>
          <w:rFonts w:hint="eastAsia"/>
          <w:lang w:val="en-US" w:eastAsia="zh-CN"/>
        </w:rPr>
        <w:t>1</w:t>
      </w:r>
      <w:r>
        <w:t>分</w:t>
      </w:r>
      <w:r>
        <w:rPr>
          <w:rFonts w:hint="eastAsia"/>
        </w:rPr>
        <w:t>；</w:t>
      </w:r>
    </w:p>
    <w:p w14:paraId="3AF1F397">
      <w:pPr>
        <w:pStyle w:val="142"/>
        <w:rPr>
          <w:rFonts w:hint="eastAsia"/>
        </w:rPr>
      </w:pPr>
      <w:r>
        <w:rPr>
          <w:rFonts w:hint="eastAsia"/>
        </w:rPr>
        <w:t>当年WANO</w:t>
      </w:r>
      <w:r>
        <w:t>先进值</w:t>
      </w:r>
      <w:r>
        <w:rPr>
          <w:rFonts w:hint="eastAsia"/>
        </w:rPr>
        <w:t>＜</w:t>
      </w:r>
      <w:r>
        <w:t>FRI</w:t>
      </w:r>
      <w:r>
        <w:rPr>
          <w:rFonts w:hint="eastAsia"/>
        </w:rPr>
        <w:t>≤当年WANO中间</w:t>
      </w:r>
      <w:r>
        <w:t>值，得</w:t>
      </w:r>
      <w:r>
        <w:rPr>
          <w:rFonts w:hint="eastAsia"/>
          <w:lang w:val="en-US" w:eastAsia="zh-CN"/>
        </w:rPr>
        <w:t>2</w:t>
      </w:r>
      <w:r>
        <w:t>分</w:t>
      </w:r>
      <w:r>
        <w:rPr>
          <w:rFonts w:hint="eastAsia"/>
        </w:rPr>
        <w:t>；</w:t>
      </w:r>
    </w:p>
    <w:p w14:paraId="0DE200BC">
      <w:pPr>
        <w:pStyle w:val="142"/>
        <w:rPr>
          <w:rFonts w:hint="eastAsia"/>
        </w:rPr>
      </w:pPr>
      <w:r>
        <w:rPr>
          <w:rFonts w:hint="eastAsia"/>
        </w:rPr>
        <w:t>FRI＝当年WANO</w:t>
      </w:r>
      <w:r>
        <w:t>先进值，得</w:t>
      </w:r>
      <w:r>
        <w:rPr>
          <w:rFonts w:hint="eastAsia"/>
          <w:lang w:val="en-US" w:eastAsia="zh-CN"/>
        </w:rPr>
        <w:t>4</w:t>
      </w:r>
      <w:r>
        <w:t>分</w:t>
      </w:r>
      <w:r>
        <w:rPr>
          <w:rFonts w:hint="eastAsia"/>
        </w:rPr>
        <w:t>。</w:t>
      </w:r>
    </w:p>
    <w:p w14:paraId="2576A1CA">
      <w:pPr>
        <w:pStyle w:val="97"/>
        <w:bidi w:val="0"/>
        <w:rPr>
          <w:rFonts w:hint="eastAsia"/>
        </w:rPr>
      </w:pPr>
      <w:bookmarkStart w:id="76" w:name="_Toc17716"/>
      <w:r>
        <w:rPr>
          <w:rFonts w:hint="eastAsia"/>
        </w:rPr>
        <w:t>一回路压力边界泄漏率</w:t>
      </w:r>
      <w:bookmarkEnd w:id="76"/>
    </w:p>
    <w:p w14:paraId="62C5073C">
      <w:pPr>
        <w:pStyle w:val="59"/>
        <w:ind w:firstLine="420"/>
      </w:pPr>
      <w:r>
        <w:rPr>
          <w:rFonts w:hint="eastAsia"/>
        </w:rPr>
        <w:t>反应堆一回路压力边界是核电站放射性释放的第二道实体屏障，即使燃料元件包壳发生破损，其释放到冷却剂中的放射性物质也将被包容在封闭的一回路压力边界内。</w:t>
      </w:r>
    </w:p>
    <w:p w14:paraId="5258B276">
      <w:pPr>
        <w:pStyle w:val="59"/>
        <w:ind w:firstLine="420"/>
      </w:pPr>
      <w:r>
        <w:rPr>
          <w:rFonts w:hint="eastAsia"/>
        </w:rPr>
        <w:t>为评价核电厂</w:t>
      </w:r>
      <w:r>
        <w:rPr>
          <w:rFonts w:hint="eastAsia"/>
          <w:lang w:eastAsia="zh-CN"/>
        </w:rPr>
        <w:t>运营</w:t>
      </w:r>
      <w:r>
        <w:rPr>
          <w:rFonts w:hint="eastAsia"/>
        </w:rPr>
        <w:t>期间一回路边界的有效性，表4按不同包络值给出了一回路泄漏率数据。</w:t>
      </w:r>
    </w:p>
    <w:p w14:paraId="255B720E">
      <w:pPr>
        <w:pStyle w:val="115"/>
        <w:numPr>
          <w:ilvl w:val="0"/>
          <w:numId w:val="0"/>
        </w:numPr>
        <w:spacing w:before="120" w:after="120"/>
        <w:ind w:left="0" w:leftChars="0" w:firstLine="0" w:firstLineChars="0"/>
      </w:pPr>
      <w:r>
        <w:rPr>
          <w:rFonts w:ascii="黑体" w:hAnsi="Times New Roman" w:eastAsia="黑体" w:cs="Times New Roman"/>
          <w:sz w:val="21"/>
          <w:lang w:val="en-US" w:eastAsia="zh-CN" w:bidi="ar-SA"/>
        </w:rPr>
        <w:t>表4　</w:t>
      </w:r>
      <w:r>
        <w:rPr>
          <w:rFonts w:hint="eastAsia"/>
        </w:rPr>
        <w:t>一回路泄漏率区间统计（L/h）</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161"/>
        <w:gridCol w:w="1161"/>
        <w:gridCol w:w="1161"/>
        <w:gridCol w:w="1266"/>
      </w:tblGrid>
      <w:tr w14:paraId="5E87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left w:val="single" w:color="auto" w:sz="8" w:space="0"/>
              <w:bottom w:val="single" w:color="auto" w:sz="8" w:space="0"/>
              <w:right w:val="single" w:color="auto" w:sz="2" w:space="0"/>
            </w:tcBorders>
            <w:vAlign w:val="center"/>
          </w:tcPr>
          <w:p w14:paraId="2ED22B65">
            <w:pPr>
              <w:pStyle w:val="59"/>
              <w:ind w:firstLine="0" w:firstLineChars="0"/>
              <w:jc w:val="center"/>
            </w:pPr>
            <w:r>
              <w:rPr>
                <w:rFonts w:hint="eastAsia"/>
              </w:rPr>
              <w:t>名称</w:t>
            </w:r>
          </w:p>
        </w:tc>
        <w:tc>
          <w:tcPr>
            <w:tcW w:w="0" w:type="auto"/>
            <w:tcBorders>
              <w:top w:val="single" w:color="auto" w:sz="8" w:space="0"/>
              <w:left w:val="single" w:color="auto" w:sz="2" w:space="0"/>
              <w:bottom w:val="single" w:color="auto" w:sz="8" w:space="0"/>
              <w:right w:val="single" w:color="auto" w:sz="2" w:space="0"/>
            </w:tcBorders>
            <w:vAlign w:val="center"/>
          </w:tcPr>
          <w:p w14:paraId="55AFAFF9">
            <w:pPr>
              <w:pStyle w:val="59"/>
              <w:ind w:firstLine="0" w:firstLineChars="0"/>
              <w:jc w:val="center"/>
            </w:pPr>
            <w:r>
              <w:rPr>
                <w:rFonts w:hint="eastAsia"/>
              </w:rPr>
              <w:t>25%包络值</w:t>
            </w:r>
          </w:p>
        </w:tc>
        <w:tc>
          <w:tcPr>
            <w:tcW w:w="0" w:type="auto"/>
            <w:tcBorders>
              <w:top w:val="single" w:color="auto" w:sz="8" w:space="0"/>
              <w:left w:val="single" w:color="auto" w:sz="2" w:space="0"/>
              <w:bottom w:val="single" w:color="auto" w:sz="8" w:space="0"/>
              <w:right w:val="single" w:color="auto" w:sz="2" w:space="0"/>
            </w:tcBorders>
            <w:vAlign w:val="center"/>
          </w:tcPr>
          <w:p w14:paraId="27CCBBB3">
            <w:pPr>
              <w:pStyle w:val="59"/>
              <w:ind w:firstLine="0" w:firstLineChars="0"/>
              <w:jc w:val="center"/>
            </w:pPr>
            <w:r>
              <w:rPr>
                <w:rFonts w:hint="eastAsia"/>
              </w:rPr>
              <w:t>50%包络值</w:t>
            </w:r>
          </w:p>
        </w:tc>
        <w:tc>
          <w:tcPr>
            <w:tcW w:w="0" w:type="auto"/>
            <w:tcBorders>
              <w:top w:val="single" w:color="auto" w:sz="8" w:space="0"/>
              <w:left w:val="single" w:color="auto" w:sz="2" w:space="0"/>
              <w:bottom w:val="single" w:color="auto" w:sz="8" w:space="0"/>
              <w:right w:val="single" w:color="auto" w:sz="2" w:space="0"/>
            </w:tcBorders>
            <w:vAlign w:val="center"/>
          </w:tcPr>
          <w:p w14:paraId="50698E25">
            <w:pPr>
              <w:pStyle w:val="59"/>
              <w:ind w:firstLine="0" w:firstLineChars="0"/>
              <w:jc w:val="center"/>
            </w:pPr>
            <w:r>
              <w:rPr>
                <w:rFonts w:hint="eastAsia"/>
              </w:rPr>
              <w:t>75%包络值</w:t>
            </w:r>
          </w:p>
        </w:tc>
        <w:tc>
          <w:tcPr>
            <w:tcW w:w="0" w:type="auto"/>
            <w:tcBorders>
              <w:top w:val="single" w:color="auto" w:sz="8" w:space="0"/>
              <w:left w:val="single" w:color="auto" w:sz="2" w:space="0"/>
              <w:bottom w:val="single" w:color="auto" w:sz="8" w:space="0"/>
              <w:right w:val="single" w:color="auto" w:sz="8" w:space="0"/>
            </w:tcBorders>
            <w:vAlign w:val="center"/>
          </w:tcPr>
          <w:p w14:paraId="730E9431">
            <w:pPr>
              <w:pStyle w:val="59"/>
              <w:ind w:firstLine="0" w:firstLineChars="0"/>
              <w:jc w:val="center"/>
            </w:pPr>
            <w:r>
              <w:rPr>
                <w:rFonts w:hint="eastAsia"/>
              </w:rPr>
              <w:t>100%包络值</w:t>
            </w:r>
          </w:p>
        </w:tc>
      </w:tr>
      <w:tr w14:paraId="0CE3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left w:val="single" w:color="auto" w:sz="8" w:space="0"/>
              <w:bottom w:val="single" w:color="auto" w:sz="8" w:space="0"/>
              <w:right w:val="single" w:color="auto" w:sz="2" w:space="0"/>
            </w:tcBorders>
            <w:vAlign w:val="center"/>
          </w:tcPr>
          <w:p w14:paraId="7393EFBA">
            <w:pPr>
              <w:pStyle w:val="59"/>
              <w:ind w:firstLine="0" w:firstLineChars="0"/>
              <w:jc w:val="center"/>
            </w:pPr>
            <w:r>
              <w:rPr>
                <w:rFonts w:hint="eastAsia"/>
              </w:rPr>
              <w:t>一回路泄漏率</w:t>
            </w:r>
          </w:p>
        </w:tc>
        <w:tc>
          <w:tcPr>
            <w:tcW w:w="0" w:type="auto"/>
            <w:tcBorders>
              <w:top w:val="single" w:color="auto" w:sz="8" w:space="0"/>
              <w:left w:val="single" w:color="auto" w:sz="2" w:space="0"/>
              <w:bottom w:val="single" w:color="auto" w:sz="8" w:space="0"/>
              <w:right w:val="single" w:color="auto" w:sz="2" w:space="0"/>
            </w:tcBorders>
            <w:vAlign w:val="center"/>
          </w:tcPr>
          <w:p w14:paraId="40A4F8CC">
            <w:pPr>
              <w:pStyle w:val="59"/>
              <w:ind w:firstLine="0" w:firstLineChars="0"/>
              <w:jc w:val="center"/>
            </w:pPr>
            <w:r>
              <w:rPr>
                <w:rFonts w:hint="eastAsia"/>
              </w:rPr>
              <w:t>13.83</w:t>
            </w:r>
          </w:p>
        </w:tc>
        <w:tc>
          <w:tcPr>
            <w:tcW w:w="0" w:type="auto"/>
            <w:tcBorders>
              <w:top w:val="single" w:color="auto" w:sz="8" w:space="0"/>
              <w:left w:val="single" w:color="auto" w:sz="2" w:space="0"/>
              <w:bottom w:val="single" w:color="auto" w:sz="8" w:space="0"/>
              <w:right w:val="single" w:color="auto" w:sz="2" w:space="0"/>
            </w:tcBorders>
            <w:vAlign w:val="center"/>
          </w:tcPr>
          <w:p w14:paraId="03898E95">
            <w:pPr>
              <w:pStyle w:val="59"/>
              <w:ind w:firstLine="0" w:firstLineChars="0"/>
              <w:jc w:val="center"/>
            </w:pPr>
            <w:r>
              <w:rPr>
                <w:rFonts w:hint="eastAsia"/>
              </w:rPr>
              <w:t>17</w:t>
            </w:r>
          </w:p>
        </w:tc>
        <w:tc>
          <w:tcPr>
            <w:tcW w:w="0" w:type="auto"/>
            <w:tcBorders>
              <w:top w:val="single" w:color="auto" w:sz="8" w:space="0"/>
              <w:left w:val="single" w:color="auto" w:sz="2" w:space="0"/>
              <w:bottom w:val="single" w:color="auto" w:sz="8" w:space="0"/>
              <w:right w:val="single" w:color="auto" w:sz="2" w:space="0"/>
            </w:tcBorders>
            <w:vAlign w:val="center"/>
          </w:tcPr>
          <w:p w14:paraId="17C44E66">
            <w:pPr>
              <w:pStyle w:val="59"/>
              <w:ind w:firstLine="0" w:firstLineChars="0"/>
              <w:jc w:val="center"/>
            </w:pPr>
            <w:r>
              <w:rPr>
                <w:rFonts w:hint="eastAsia"/>
              </w:rPr>
              <w:t>17.8</w:t>
            </w:r>
          </w:p>
        </w:tc>
        <w:tc>
          <w:tcPr>
            <w:tcW w:w="0" w:type="auto"/>
            <w:tcBorders>
              <w:top w:val="single" w:color="auto" w:sz="8" w:space="0"/>
              <w:left w:val="single" w:color="auto" w:sz="2" w:space="0"/>
              <w:bottom w:val="single" w:color="auto" w:sz="8" w:space="0"/>
              <w:right w:val="single" w:color="auto" w:sz="8" w:space="0"/>
            </w:tcBorders>
            <w:vAlign w:val="center"/>
          </w:tcPr>
          <w:p w14:paraId="2071B5B5">
            <w:pPr>
              <w:pStyle w:val="59"/>
              <w:ind w:firstLine="0" w:firstLineChars="0"/>
              <w:jc w:val="center"/>
            </w:pPr>
            <w:r>
              <w:rPr>
                <w:rFonts w:hint="eastAsia"/>
              </w:rPr>
              <w:t>114.81</w:t>
            </w:r>
          </w:p>
        </w:tc>
      </w:tr>
    </w:tbl>
    <w:p w14:paraId="28867FEE">
      <w:pPr>
        <w:pStyle w:val="59"/>
        <w:ind w:firstLine="420"/>
      </w:pPr>
      <w:r>
        <w:rPr>
          <w:rFonts w:hint="eastAsia"/>
        </w:rPr>
        <w:t>具体评分方法：</w:t>
      </w:r>
    </w:p>
    <w:p w14:paraId="7C0149D3">
      <w:pPr>
        <w:pStyle w:val="142"/>
        <w:rPr>
          <w:rFonts w:hint="eastAsia"/>
        </w:rPr>
      </w:pPr>
      <w:r>
        <w:rPr>
          <w:rFonts w:hint="eastAsia"/>
          <w:lang w:eastAsia="zh-CN"/>
        </w:rPr>
        <w:t>运营</w:t>
      </w:r>
      <w:r>
        <w:rPr>
          <w:rFonts w:hint="eastAsia"/>
        </w:rPr>
        <w:t>技术规格书限值＜一回路泄漏率，</w:t>
      </w:r>
      <w:r>
        <w:rPr>
          <w:rFonts w:hint="eastAsia"/>
          <w:lang w:eastAsia="zh-CN"/>
        </w:rPr>
        <w:t>得0分</w:t>
      </w:r>
      <w:r>
        <w:rPr>
          <w:rFonts w:hint="eastAsia"/>
        </w:rPr>
        <w:t>；</w:t>
      </w:r>
    </w:p>
    <w:p w14:paraId="20E9F7BF">
      <w:pPr>
        <w:pStyle w:val="142"/>
        <w:rPr>
          <w:rFonts w:hint="eastAsia"/>
        </w:rPr>
      </w:pPr>
      <w:r>
        <w:rPr>
          <w:rFonts w:hint="eastAsia"/>
        </w:rPr>
        <w:t>100%包络值＜一回路泄漏率≤</w:t>
      </w:r>
      <w:r>
        <w:rPr>
          <w:rFonts w:hint="eastAsia"/>
          <w:lang w:eastAsia="zh-CN"/>
        </w:rPr>
        <w:t>运营</w:t>
      </w:r>
      <w:r>
        <w:rPr>
          <w:rFonts w:hint="eastAsia"/>
        </w:rPr>
        <w:t>技术规格书限值，得</w:t>
      </w:r>
      <w:r>
        <w:rPr>
          <w:rFonts w:hint="eastAsia"/>
          <w:lang w:val="en-US" w:eastAsia="zh-CN"/>
        </w:rPr>
        <w:t>1</w:t>
      </w:r>
      <w:r>
        <w:rPr>
          <w:rFonts w:hint="eastAsia"/>
        </w:rPr>
        <w:t>分；</w:t>
      </w:r>
    </w:p>
    <w:p w14:paraId="2AA69A8F">
      <w:pPr>
        <w:pStyle w:val="142"/>
        <w:rPr>
          <w:rFonts w:hint="eastAsia"/>
        </w:rPr>
      </w:pPr>
      <w:r>
        <w:rPr>
          <w:rFonts w:hint="eastAsia"/>
        </w:rPr>
        <w:t>50%包络值＜一回路泄漏率≤100%包络值，得</w:t>
      </w:r>
      <w:r>
        <w:rPr>
          <w:rFonts w:hint="eastAsia"/>
          <w:lang w:val="en-US" w:eastAsia="zh-CN"/>
        </w:rPr>
        <w:t>2</w:t>
      </w:r>
      <w:r>
        <w:rPr>
          <w:rFonts w:hint="eastAsia"/>
        </w:rPr>
        <w:t>分；</w:t>
      </w:r>
    </w:p>
    <w:p w14:paraId="64C55529">
      <w:pPr>
        <w:pStyle w:val="142"/>
        <w:rPr>
          <w:rFonts w:hint="eastAsia"/>
        </w:rPr>
      </w:pPr>
      <w:r>
        <w:rPr>
          <w:rFonts w:hint="eastAsia"/>
        </w:rPr>
        <w:t>25%包络值＜一回路泄漏率≤50%包络值，得</w:t>
      </w:r>
      <w:r>
        <w:rPr>
          <w:rFonts w:hint="eastAsia"/>
          <w:lang w:val="en-US" w:eastAsia="zh-CN"/>
        </w:rPr>
        <w:t>3</w:t>
      </w:r>
      <w:r>
        <w:rPr>
          <w:rFonts w:hint="eastAsia"/>
        </w:rPr>
        <w:t>分；</w:t>
      </w:r>
    </w:p>
    <w:p w14:paraId="54CF22CD">
      <w:pPr>
        <w:pStyle w:val="142"/>
        <w:rPr>
          <w:rFonts w:hint="eastAsia"/>
        </w:rPr>
      </w:pPr>
      <w:r>
        <w:rPr>
          <w:rFonts w:hint="eastAsia"/>
        </w:rPr>
        <w:t>一回路泄漏率≤25%包络值，得</w:t>
      </w:r>
      <w:r>
        <w:rPr>
          <w:rFonts w:hint="eastAsia"/>
          <w:lang w:val="en-US" w:eastAsia="zh-CN"/>
        </w:rPr>
        <w:t>4</w:t>
      </w:r>
      <w:r>
        <w:rPr>
          <w:rFonts w:hint="eastAsia"/>
        </w:rPr>
        <w:t>分。</w:t>
      </w:r>
    </w:p>
    <w:p w14:paraId="14B7D399">
      <w:pPr>
        <w:pStyle w:val="97"/>
        <w:bidi w:val="0"/>
        <w:rPr>
          <w:rFonts w:hint="eastAsia"/>
        </w:rPr>
      </w:pPr>
      <w:bookmarkStart w:id="77" w:name="_Toc2760"/>
      <w:r>
        <w:rPr>
          <w:rFonts w:hint="eastAsia"/>
        </w:rPr>
        <w:t>安全壳泄漏率</w:t>
      </w:r>
      <w:bookmarkEnd w:id="77"/>
    </w:p>
    <w:p w14:paraId="71CA5568">
      <w:pPr>
        <w:pStyle w:val="59"/>
        <w:ind w:firstLine="420"/>
      </w:pPr>
      <w:r>
        <w:rPr>
          <w:rFonts w:hint="eastAsia"/>
        </w:rPr>
        <w:t>安全壳是核电站辐射防护三道屏障中的最后一道屏障，它有效包容了反应堆、冷却剂系统的主要设备和部分辅助设备以及主冷却剂管道。保持安全壳的密封性可以有效缓解放射性物质向环境的释放。</w:t>
      </w:r>
    </w:p>
    <w:p w14:paraId="503A7D61">
      <w:pPr>
        <w:pStyle w:val="59"/>
        <w:ind w:firstLine="420"/>
        <w:rPr>
          <w:b/>
        </w:rPr>
      </w:pPr>
      <w:r>
        <w:rPr>
          <w:rFonts w:hint="eastAsia"/>
        </w:rPr>
        <w:t>为评价核电厂</w:t>
      </w:r>
      <w:r>
        <w:rPr>
          <w:rFonts w:hint="eastAsia"/>
          <w:lang w:eastAsia="zh-CN"/>
        </w:rPr>
        <w:t>运营</w:t>
      </w:r>
      <w:r>
        <w:rPr>
          <w:rFonts w:hint="eastAsia"/>
        </w:rPr>
        <w:t>期间安全壳的有效性，表5按不同包络值给出了安全壳泄漏率数据。</w:t>
      </w:r>
    </w:p>
    <w:p w14:paraId="3057A694">
      <w:pPr>
        <w:pStyle w:val="115"/>
        <w:numPr>
          <w:ilvl w:val="0"/>
          <w:numId w:val="0"/>
        </w:numPr>
        <w:spacing w:before="120" w:after="120"/>
        <w:ind w:left="0" w:leftChars="0" w:firstLine="0" w:firstLineChars="0"/>
      </w:pPr>
      <w:r>
        <w:rPr>
          <w:rFonts w:ascii="黑体" w:hAnsi="Times New Roman" w:eastAsia="黑体" w:cs="Times New Roman"/>
          <w:sz w:val="21"/>
          <w:lang w:val="en-US" w:eastAsia="zh-CN" w:bidi="ar-SA"/>
        </w:rPr>
        <w:t>表5　</w:t>
      </w:r>
      <w:r>
        <w:rPr>
          <w:rFonts w:hint="eastAsia"/>
        </w:rPr>
        <w:t>安全壳泄漏率区间统计（Nm</w:t>
      </w:r>
      <w:r>
        <w:rPr>
          <w:rFonts w:hint="eastAsia"/>
          <w:vertAlign w:val="superscript"/>
        </w:rPr>
        <w:t>3</w:t>
      </w:r>
      <w:r>
        <w:rPr>
          <w:rFonts w:hint="eastAsia"/>
        </w:rPr>
        <w:t>/h）</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161"/>
        <w:gridCol w:w="1161"/>
        <w:gridCol w:w="1161"/>
        <w:gridCol w:w="1266"/>
      </w:tblGrid>
      <w:tr w14:paraId="55B1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left w:val="single" w:color="auto" w:sz="8" w:space="0"/>
              <w:bottom w:val="single" w:color="auto" w:sz="8" w:space="0"/>
              <w:right w:val="single" w:color="auto" w:sz="2" w:space="0"/>
            </w:tcBorders>
            <w:vAlign w:val="center"/>
          </w:tcPr>
          <w:p w14:paraId="6905ABB5">
            <w:pPr>
              <w:pStyle w:val="59"/>
              <w:ind w:firstLine="0" w:firstLineChars="0"/>
              <w:jc w:val="center"/>
            </w:pPr>
            <w:r>
              <w:rPr>
                <w:rFonts w:hint="eastAsia"/>
              </w:rPr>
              <w:t>名称</w:t>
            </w:r>
          </w:p>
        </w:tc>
        <w:tc>
          <w:tcPr>
            <w:tcW w:w="0" w:type="auto"/>
            <w:tcBorders>
              <w:top w:val="single" w:color="auto" w:sz="8" w:space="0"/>
              <w:left w:val="single" w:color="auto" w:sz="2" w:space="0"/>
              <w:bottom w:val="single" w:color="auto" w:sz="8" w:space="0"/>
              <w:right w:val="single" w:color="auto" w:sz="2" w:space="0"/>
            </w:tcBorders>
            <w:vAlign w:val="center"/>
          </w:tcPr>
          <w:p w14:paraId="7CBE13AD">
            <w:pPr>
              <w:pStyle w:val="59"/>
              <w:ind w:firstLine="0" w:firstLineChars="0"/>
              <w:jc w:val="center"/>
            </w:pPr>
            <w:r>
              <w:rPr>
                <w:rFonts w:hint="eastAsia"/>
              </w:rPr>
              <w:t>25%包络值</w:t>
            </w:r>
          </w:p>
        </w:tc>
        <w:tc>
          <w:tcPr>
            <w:tcW w:w="0" w:type="auto"/>
            <w:tcBorders>
              <w:top w:val="single" w:color="auto" w:sz="8" w:space="0"/>
              <w:left w:val="single" w:color="auto" w:sz="2" w:space="0"/>
              <w:bottom w:val="single" w:color="auto" w:sz="8" w:space="0"/>
              <w:right w:val="single" w:color="auto" w:sz="2" w:space="0"/>
            </w:tcBorders>
            <w:vAlign w:val="center"/>
          </w:tcPr>
          <w:p w14:paraId="58EF1B50">
            <w:pPr>
              <w:pStyle w:val="59"/>
              <w:ind w:firstLine="0" w:firstLineChars="0"/>
              <w:jc w:val="center"/>
            </w:pPr>
            <w:r>
              <w:rPr>
                <w:rFonts w:hint="eastAsia"/>
              </w:rPr>
              <w:t>50%包络值</w:t>
            </w:r>
          </w:p>
        </w:tc>
        <w:tc>
          <w:tcPr>
            <w:tcW w:w="0" w:type="auto"/>
            <w:tcBorders>
              <w:top w:val="single" w:color="auto" w:sz="8" w:space="0"/>
              <w:left w:val="single" w:color="auto" w:sz="2" w:space="0"/>
              <w:bottom w:val="single" w:color="auto" w:sz="8" w:space="0"/>
              <w:right w:val="single" w:color="auto" w:sz="2" w:space="0"/>
            </w:tcBorders>
            <w:vAlign w:val="center"/>
          </w:tcPr>
          <w:p w14:paraId="5240C6D4">
            <w:pPr>
              <w:pStyle w:val="59"/>
              <w:ind w:firstLine="0" w:firstLineChars="0"/>
              <w:jc w:val="center"/>
            </w:pPr>
            <w:r>
              <w:rPr>
                <w:rFonts w:hint="eastAsia"/>
              </w:rPr>
              <w:t>75%包络值</w:t>
            </w:r>
          </w:p>
        </w:tc>
        <w:tc>
          <w:tcPr>
            <w:tcW w:w="0" w:type="auto"/>
            <w:tcBorders>
              <w:top w:val="single" w:color="auto" w:sz="8" w:space="0"/>
              <w:left w:val="single" w:color="auto" w:sz="2" w:space="0"/>
              <w:bottom w:val="single" w:color="auto" w:sz="8" w:space="0"/>
              <w:right w:val="single" w:color="auto" w:sz="8" w:space="0"/>
            </w:tcBorders>
            <w:vAlign w:val="center"/>
          </w:tcPr>
          <w:p w14:paraId="2FC3AD9C">
            <w:pPr>
              <w:pStyle w:val="59"/>
              <w:ind w:firstLine="0" w:firstLineChars="0"/>
              <w:jc w:val="center"/>
            </w:pPr>
            <w:r>
              <w:rPr>
                <w:rFonts w:hint="eastAsia"/>
              </w:rPr>
              <w:t>100%包络值</w:t>
            </w:r>
          </w:p>
        </w:tc>
      </w:tr>
      <w:tr w14:paraId="6F0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8" w:space="0"/>
              <w:left w:val="single" w:color="auto" w:sz="8" w:space="0"/>
              <w:bottom w:val="single" w:color="auto" w:sz="8" w:space="0"/>
              <w:right w:val="single" w:color="auto" w:sz="2" w:space="0"/>
            </w:tcBorders>
            <w:vAlign w:val="center"/>
          </w:tcPr>
          <w:p w14:paraId="0CE28E4F">
            <w:pPr>
              <w:pStyle w:val="59"/>
              <w:ind w:firstLine="0" w:firstLineChars="0"/>
              <w:jc w:val="center"/>
            </w:pPr>
            <w:r>
              <w:rPr>
                <w:rFonts w:hint="eastAsia"/>
              </w:rPr>
              <w:t>安全壳泄漏率</w:t>
            </w:r>
          </w:p>
        </w:tc>
        <w:tc>
          <w:tcPr>
            <w:tcW w:w="0" w:type="auto"/>
            <w:tcBorders>
              <w:top w:val="single" w:color="auto" w:sz="8" w:space="0"/>
              <w:left w:val="single" w:color="auto" w:sz="2" w:space="0"/>
              <w:bottom w:val="single" w:color="auto" w:sz="8" w:space="0"/>
              <w:right w:val="single" w:color="auto" w:sz="2" w:space="0"/>
            </w:tcBorders>
            <w:vAlign w:val="center"/>
          </w:tcPr>
          <w:p w14:paraId="7B97C37F">
            <w:pPr>
              <w:pStyle w:val="59"/>
              <w:ind w:firstLine="0" w:firstLineChars="0"/>
              <w:jc w:val="center"/>
            </w:pPr>
            <w:r>
              <w:rPr>
                <w:rFonts w:hint="eastAsia"/>
              </w:rPr>
              <w:t>0.4</w:t>
            </w:r>
          </w:p>
        </w:tc>
        <w:tc>
          <w:tcPr>
            <w:tcW w:w="0" w:type="auto"/>
            <w:tcBorders>
              <w:top w:val="single" w:color="auto" w:sz="8" w:space="0"/>
              <w:left w:val="single" w:color="auto" w:sz="2" w:space="0"/>
              <w:bottom w:val="single" w:color="auto" w:sz="8" w:space="0"/>
              <w:right w:val="single" w:color="auto" w:sz="2" w:space="0"/>
            </w:tcBorders>
            <w:vAlign w:val="center"/>
          </w:tcPr>
          <w:p w14:paraId="3C5F02D0">
            <w:pPr>
              <w:pStyle w:val="59"/>
              <w:ind w:firstLine="0" w:firstLineChars="0"/>
              <w:jc w:val="center"/>
            </w:pPr>
            <w:r>
              <w:rPr>
                <w:rFonts w:hint="eastAsia"/>
              </w:rPr>
              <w:t>0.65</w:t>
            </w:r>
          </w:p>
        </w:tc>
        <w:tc>
          <w:tcPr>
            <w:tcW w:w="0" w:type="auto"/>
            <w:tcBorders>
              <w:top w:val="single" w:color="auto" w:sz="8" w:space="0"/>
              <w:left w:val="single" w:color="auto" w:sz="2" w:space="0"/>
              <w:bottom w:val="single" w:color="auto" w:sz="8" w:space="0"/>
              <w:right w:val="single" w:color="auto" w:sz="2" w:space="0"/>
            </w:tcBorders>
            <w:vAlign w:val="center"/>
          </w:tcPr>
          <w:p w14:paraId="3A904350">
            <w:pPr>
              <w:pStyle w:val="59"/>
              <w:ind w:firstLine="0" w:firstLineChars="0"/>
              <w:jc w:val="center"/>
            </w:pPr>
            <w:r>
              <w:rPr>
                <w:rFonts w:hint="eastAsia"/>
              </w:rPr>
              <w:t>1.06</w:t>
            </w:r>
          </w:p>
        </w:tc>
        <w:tc>
          <w:tcPr>
            <w:tcW w:w="0" w:type="auto"/>
            <w:tcBorders>
              <w:top w:val="single" w:color="auto" w:sz="8" w:space="0"/>
              <w:left w:val="single" w:color="auto" w:sz="2" w:space="0"/>
              <w:bottom w:val="single" w:color="auto" w:sz="8" w:space="0"/>
              <w:right w:val="single" w:color="auto" w:sz="8" w:space="0"/>
            </w:tcBorders>
            <w:vAlign w:val="center"/>
          </w:tcPr>
          <w:p w14:paraId="0BEB5928">
            <w:pPr>
              <w:pStyle w:val="59"/>
              <w:ind w:firstLine="0" w:firstLineChars="0"/>
              <w:jc w:val="center"/>
            </w:pPr>
            <w:r>
              <w:rPr>
                <w:rFonts w:hint="eastAsia"/>
              </w:rPr>
              <w:t>3.67</w:t>
            </w:r>
          </w:p>
        </w:tc>
      </w:tr>
    </w:tbl>
    <w:p w14:paraId="1A22A2F4">
      <w:pPr>
        <w:pStyle w:val="59"/>
        <w:ind w:firstLine="420"/>
      </w:pPr>
      <w:r>
        <w:rPr>
          <w:rFonts w:hint="eastAsia"/>
        </w:rPr>
        <w:t>具体评分方法：</w:t>
      </w:r>
    </w:p>
    <w:p w14:paraId="188ECD0B">
      <w:pPr>
        <w:pStyle w:val="142"/>
        <w:rPr>
          <w:rFonts w:hint="eastAsia"/>
        </w:rPr>
      </w:pPr>
      <w:r>
        <w:rPr>
          <w:rFonts w:hint="eastAsia"/>
        </w:rPr>
        <w:t>技术规格书限值＜安全壳泄漏率，</w:t>
      </w:r>
      <w:r>
        <w:rPr>
          <w:rFonts w:hint="eastAsia"/>
          <w:lang w:eastAsia="zh-CN"/>
        </w:rPr>
        <w:t>得0分</w:t>
      </w:r>
      <w:r>
        <w:rPr>
          <w:rFonts w:hint="eastAsia"/>
        </w:rPr>
        <w:t>；</w:t>
      </w:r>
    </w:p>
    <w:p w14:paraId="452EFE18">
      <w:pPr>
        <w:pStyle w:val="142"/>
        <w:rPr>
          <w:rFonts w:hint="eastAsia"/>
        </w:rPr>
      </w:pPr>
      <w:r>
        <w:rPr>
          <w:rFonts w:hint="eastAsia"/>
        </w:rPr>
        <w:t>100%包络值＜安全壳泄漏率≤</w:t>
      </w:r>
      <w:r>
        <w:rPr>
          <w:rFonts w:hint="eastAsia"/>
          <w:lang w:eastAsia="zh-CN"/>
        </w:rPr>
        <w:t>运营</w:t>
      </w:r>
      <w:r>
        <w:rPr>
          <w:rFonts w:hint="eastAsia"/>
        </w:rPr>
        <w:t>技术规格书限值，得</w:t>
      </w:r>
      <w:r>
        <w:rPr>
          <w:rFonts w:hint="eastAsia"/>
          <w:lang w:val="en-US" w:eastAsia="zh-CN"/>
        </w:rPr>
        <w:t>1</w:t>
      </w:r>
      <w:r>
        <w:rPr>
          <w:rFonts w:hint="eastAsia"/>
        </w:rPr>
        <w:t>分；</w:t>
      </w:r>
    </w:p>
    <w:p w14:paraId="3B165686">
      <w:pPr>
        <w:pStyle w:val="142"/>
        <w:rPr>
          <w:rFonts w:hint="eastAsia"/>
        </w:rPr>
      </w:pPr>
      <w:r>
        <w:rPr>
          <w:rFonts w:hint="eastAsia"/>
        </w:rPr>
        <w:t>50%包络值＜安全壳泄漏率≤100%包络值，得</w:t>
      </w:r>
      <w:r>
        <w:rPr>
          <w:rFonts w:hint="eastAsia"/>
          <w:lang w:val="en-US" w:eastAsia="zh-CN"/>
        </w:rPr>
        <w:t>2</w:t>
      </w:r>
      <w:r>
        <w:rPr>
          <w:rFonts w:hint="eastAsia"/>
        </w:rPr>
        <w:t>分；</w:t>
      </w:r>
    </w:p>
    <w:p w14:paraId="0F333E09">
      <w:pPr>
        <w:pStyle w:val="142"/>
        <w:rPr>
          <w:rFonts w:hint="eastAsia"/>
        </w:rPr>
      </w:pPr>
      <w:r>
        <w:rPr>
          <w:rFonts w:hint="eastAsia"/>
        </w:rPr>
        <w:t>25%包络值＜安全壳泄漏率≤50%包络值，得</w:t>
      </w:r>
      <w:r>
        <w:rPr>
          <w:rFonts w:hint="eastAsia"/>
          <w:lang w:val="en-US" w:eastAsia="zh-CN"/>
        </w:rPr>
        <w:t>3</w:t>
      </w:r>
      <w:r>
        <w:rPr>
          <w:rFonts w:hint="eastAsia"/>
        </w:rPr>
        <w:t>分；</w:t>
      </w:r>
    </w:p>
    <w:p w14:paraId="6CDFA416">
      <w:pPr>
        <w:pStyle w:val="142"/>
        <w:rPr>
          <w:rFonts w:hint="eastAsia"/>
        </w:rPr>
      </w:pPr>
      <w:r>
        <w:rPr>
          <w:rFonts w:hint="eastAsia"/>
        </w:rPr>
        <w:t>安全壳泄漏率≤25%包络值，得</w:t>
      </w:r>
      <w:r>
        <w:rPr>
          <w:rFonts w:hint="eastAsia"/>
          <w:lang w:val="en-US" w:eastAsia="zh-CN"/>
        </w:rPr>
        <w:t>4</w:t>
      </w:r>
      <w:r>
        <w:rPr>
          <w:rFonts w:hint="eastAsia"/>
        </w:rPr>
        <w:t>分。</w:t>
      </w:r>
    </w:p>
    <w:p w14:paraId="01772FEF">
      <w:pPr>
        <w:pStyle w:val="68"/>
        <w:spacing w:before="120" w:after="120"/>
      </w:pPr>
      <w:r>
        <w:rPr>
          <w:rFonts w:hint="eastAsia"/>
        </w:rPr>
        <w:t>生态监测管理</w:t>
      </w:r>
    </w:p>
    <w:p w14:paraId="0596BEA5">
      <w:pPr>
        <w:pStyle w:val="59"/>
        <w:ind w:firstLine="420"/>
      </w:pPr>
      <w:r>
        <w:rPr>
          <w:rFonts w:hint="eastAsia"/>
        </w:rPr>
        <w:t>依据HJ 808，核电厂</w:t>
      </w:r>
      <w:r>
        <w:rPr>
          <w:rFonts w:hint="eastAsia"/>
          <w:lang w:eastAsia="zh-CN"/>
        </w:rPr>
        <w:t>运营</w:t>
      </w:r>
      <w:r>
        <w:rPr>
          <w:rFonts w:hint="eastAsia"/>
        </w:rPr>
        <w:t>阶段环评报告中需给出</w:t>
      </w:r>
      <w:r>
        <w:rPr>
          <w:rFonts w:hint="eastAsia"/>
          <w:lang w:eastAsia="zh-CN"/>
        </w:rPr>
        <w:t>运营</w:t>
      </w:r>
      <w:r>
        <w:rPr>
          <w:rFonts w:hint="eastAsia"/>
        </w:rPr>
        <w:t>期间受纳水体生态监测方案，包括重要物种、生物群落的分布，及其栖息地的监测。</w:t>
      </w:r>
      <w:r>
        <w:rPr>
          <w:rFonts w:hint="eastAsia"/>
          <w:lang w:eastAsia="zh-CN"/>
        </w:rPr>
        <w:t>运营</w:t>
      </w:r>
      <w:r>
        <w:rPr>
          <w:rFonts w:hint="eastAsia"/>
        </w:rPr>
        <w:t>期间生态监测应可提供充足的数据来确定热排放及卷载效应等对生态环境的影响。如果厂址附近存在可能受影响的特殊或重要生态敏感区，应描述其详细的监测计划及实施时间表。</w:t>
      </w:r>
    </w:p>
    <w:p w14:paraId="2B7796ED">
      <w:pPr>
        <w:pStyle w:val="59"/>
        <w:ind w:firstLine="420"/>
      </w:pPr>
      <w:r>
        <w:rPr>
          <w:rFonts w:hint="eastAsia"/>
        </w:rPr>
        <w:t>生态监测管理指标用于评价核电厂</w:t>
      </w:r>
      <w:r>
        <w:rPr>
          <w:rFonts w:hint="eastAsia"/>
          <w:lang w:eastAsia="zh-CN"/>
        </w:rPr>
        <w:t>运营</w:t>
      </w:r>
      <w:r>
        <w:rPr>
          <w:rFonts w:hint="eastAsia"/>
        </w:rPr>
        <w:t>期间的生态监测管理情况，主要适用于滨海一次循环核电厂。</w:t>
      </w:r>
    </w:p>
    <w:p w14:paraId="5A98A936">
      <w:pPr>
        <w:pStyle w:val="59"/>
        <w:ind w:firstLine="420"/>
      </w:pPr>
      <w:r>
        <w:rPr>
          <w:rFonts w:hint="eastAsia"/>
        </w:rPr>
        <w:t>具体评分方法为：</w:t>
      </w:r>
    </w:p>
    <w:p w14:paraId="4262577F">
      <w:pPr>
        <w:pStyle w:val="142"/>
        <w:rPr>
          <w:rFonts w:hint="eastAsia"/>
        </w:rPr>
      </w:pPr>
      <w:r>
        <w:rPr>
          <w:rFonts w:hint="eastAsia"/>
        </w:rPr>
        <w:t>10年内未开展或无计划开展生态监测，</w:t>
      </w:r>
      <w:r>
        <w:rPr>
          <w:rFonts w:hint="eastAsia"/>
          <w:lang w:eastAsia="zh-CN"/>
        </w:rPr>
        <w:t>得0分</w:t>
      </w:r>
      <w:r>
        <w:rPr>
          <w:rFonts w:hint="eastAsia"/>
        </w:rPr>
        <w:t>；</w:t>
      </w:r>
    </w:p>
    <w:p w14:paraId="4BCDBAC7">
      <w:pPr>
        <w:pStyle w:val="142"/>
        <w:rPr>
          <w:rFonts w:hint="eastAsia"/>
        </w:rPr>
      </w:pPr>
      <w:r>
        <w:rPr>
          <w:rFonts w:hint="eastAsia"/>
        </w:rPr>
        <w:t>5-10年内已开展或计划开展至少一次生态监测，得</w:t>
      </w:r>
      <w:r>
        <w:rPr>
          <w:rFonts w:hint="eastAsia"/>
          <w:lang w:val="en-US" w:eastAsia="zh-CN"/>
        </w:rPr>
        <w:t>0.5</w:t>
      </w:r>
      <w:r>
        <w:rPr>
          <w:rFonts w:hint="eastAsia"/>
        </w:rPr>
        <w:t>分；</w:t>
      </w:r>
    </w:p>
    <w:p w14:paraId="2E5EC128">
      <w:pPr>
        <w:pStyle w:val="142"/>
        <w:rPr>
          <w:rFonts w:hint="eastAsia"/>
        </w:rPr>
      </w:pPr>
      <w:r>
        <w:rPr>
          <w:rFonts w:hint="eastAsia"/>
        </w:rPr>
        <w:t>1-5年内已开展或计划开展至少一次生态监测，得</w:t>
      </w:r>
      <w:r>
        <w:rPr>
          <w:rFonts w:hint="eastAsia"/>
          <w:lang w:val="en-US" w:eastAsia="zh-CN"/>
        </w:rPr>
        <w:t>1</w:t>
      </w:r>
      <w:r>
        <w:rPr>
          <w:rFonts w:hint="eastAsia"/>
        </w:rPr>
        <w:t>分；</w:t>
      </w:r>
    </w:p>
    <w:p w14:paraId="092F9214">
      <w:pPr>
        <w:pStyle w:val="142"/>
        <w:rPr>
          <w:rFonts w:hint="eastAsia"/>
        </w:rPr>
      </w:pPr>
      <w:r>
        <w:rPr>
          <w:rFonts w:hint="eastAsia"/>
        </w:rPr>
        <w:t>生态监测未纳入日常监测，每年已开展或计划开展一次及以上的生态监测，得</w:t>
      </w:r>
      <w:r>
        <w:rPr>
          <w:rFonts w:hint="eastAsia"/>
          <w:lang w:val="en-US" w:eastAsia="zh-CN"/>
        </w:rPr>
        <w:t>1.5</w:t>
      </w:r>
      <w:r>
        <w:rPr>
          <w:rFonts w:hint="eastAsia"/>
        </w:rPr>
        <w:t>分；</w:t>
      </w:r>
    </w:p>
    <w:p w14:paraId="48068A7B">
      <w:pPr>
        <w:pStyle w:val="142"/>
        <w:rPr>
          <w:rFonts w:hint="eastAsia"/>
        </w:rPr>
      </w:pPr>
      <w:r>
        <w:rPr>
          <w:rFonts w:hint="eastAsia"/>
        </w:rPr>
        <w:t>生态监测纳入电厂日常监测体系，得</w:t>
      </w:r>
      <w:r>
        <w:rPr>
          <w:rFonts w:hint="eastAsia"/>
          <w:lang w:val="en-US" w:eastAsia="zh-CN"/>
        </w:rPr>
        <w:t>3</w:t>
      </w:r>
      <w:r>
        <w:rPr>
          <w:rFonts w:hint="eastAsia"/>
        </w:rPr>
        <w:t>分。</w:t>
      </w:r>
    </w:p>
    <w:p w14:paraId="33591A78">
      <w:pPr>
        <w:pStyle w:val="68"/>
        <w:spacing w:before="120" w:after="120"/>
      </w:pPr>
      <w:r>
        <w:rPr>
          <w:rFonts w:hint="eastAsia"/>
        </w:rPr>
        <w:t>环境信息公开</w:t>
      </w:r>
    </w:p>
    <w:p w14:paraId="6F920BAE">
      <w:pPr>
        <w:pStyle w:val="59"/>
        <w:ind w:firstLine="420"/>
      </w:pPr>
      <w:r>
        <w:rPr>
          <w:rFonts w:hint="eastAsia"/>
        </w:rPr>
        <w:t>核电厂营运单位依法承担向社会公开核与辐射信息的义务，需定期举办核与辐射安全信息公开新闻发布会，或以社会责任报告的方式公布。根据《</w:t>
      </w:r>
      <w:r>
        <w:rPr>
          <w:rFonts w:hint="eastAsia" w:ascii="宋体" w:hAnsi="宋体"/>
          <w:kern w:val="0"/>
          <w:szCs w:val="20"/>
          <w:highlight w:val="none"/>
        </w:rPr>
        <w:t>核安全信息公开办法</w:t>
      </w:r>
      <w:r>
        <w:rPr>
          <w:rFonts w:hint="eastAsia"/>
        </w:rPr>
        <w:t>》，本指标中的环境信息公开内容指由核电企业主动发布的环境相关信息，在</w:t>
      </w:r>
      <w:r>
        <w:rPr>
          <w:rFonts w:hint="eastAsia"/>
          <w:lang w:eastAsia="zh-CN"/>
        </w:rPr>
        <w:t>运营</w:t>
      </w:r>
      <w:r>
        <w:rPr>
          <w:rFonts w:hint="eastAsia"/>
        </w:rPr>
        <w:t>阶段主要包括：</w:t>
      </w:r>
    </w:p>
    <w:p w14:paraId="4276265C">
      <w:pPr>
        <w:pStyle w:val="142"/>
        <w:rPr>
          <w:rFonts w:hint="eastAsia"/>
        </w:rPr>
      </w:pPr>
      <w:r>
        <w:rPr>
          <w:rFonts w:hint="eastAsia"/>
        </w:rPr>
        <w:t>基础信息，包括单位名称、组织机构代码、法定代表人、生产地址、联系方式，以及生产经营和管理服务的主要内容、产品及规模；</w:t>
      </w:r>
    </w:p>
    <w:p w14:paraId="41AE73B2">
      <w:pPr>
        <w:pStyle w:val="142"/>
        <w:rPr>
          <w:rFonts w:hint="eastAsia"/>
        </w:rPr>
      </w:pPr>
      <w:r>
        <w:rPr>
          <w:rFonts w:hint="eastAsia"/>
        </w:rPr>
        <w:t>排污信息，包括主要污染物及特征污染物的名称、排放方式、排放口数量和分布情况、排放浓度和总量、超标情况，以及执行的污染物排放标准、核定的排放总量；</w:t>
      </w:r>
    </w:p>
    <w:p w14:paraId="3BD39B70">
      <w:pPr>
        <w:pStyle w:val="142"/>
        <w:rPr>
          <w:rFonts w:hint="eastAsia"/>
        </w:rPr>
      </w:pPr>
      <w:r>
        <w:rPr>
          <w:rFonts w:hint="eastAsia"/>
        </w:rPr>
        <w:t>防治污染设施的建设和</w:t>
      </w:r>
      <w:r>
        <w:rPr>
          <w:rFonts w:hint="eastAsia"/>
          <w:lang w:eastAsia="zh-CN"/>
        </w:rPr>
        <w:t>运营</w:t>
      </w:r>
      <w:r>
        <w:rPr>
          <w:rFonts w:hint="eastAsia"/>
        </w:rPr>
        <w:t>情况；</w:t>
      </w:r>
    </w:p>
    <w:p w14:paraId="24A1D4CB">
      <w:pPr>
        <w:pStyle w:val="142"/>
        <w:rPr>
          <w:rFonts w:hint="eastAsia"/>
        </w:rPr>
      </w:pPr>
      <w:r>
        <w:rPr>
          <w:rFonts w:hint="eastAsia"/>
        </w:rPr>
        <w:t>建设项目环境影响评价及其他环境保护行政许可情况；</w:t>
      </w:r>
    </w:p>
    <w:p w14:paraId="5EB9A338">
      <w:pPr>
        <w:pStyle w:val="142"/>
        <w:rPr>
          <w:rFonts w:hint="eastAsia"/>
        </w:rPr>
      </w:pPr>
      <w:r>
        <w:rPr>
          <w:rFonts w:hint="eastAsia"/>
        </w:rPr>
        <w:t>突发环境事件应急预案、场内核应急预案；</w:t>
      </w:r>
    </w:p>
    <w:p w14:paraId="688EE518">
      <w:pPr>
        <w:pStyle w:val="142"/>
        <w:rPr>
          <w:rFonts w:hint="eastAsia"/>
        </w:rPr>
      </w:pPr>
      <w:r>
        <w:rPr>
          <w:rFonts w:hint="eastAsia"/>
        </w:rPr>
        <w:t>环境自行监测大纲或方案。</w:t>
      </w:r>
    </w:p>
    <w:p w14:paraId="494BA4CF">
      <w:pPr>
        <w:pStyle w:val="59"/>
        <w:ind w:firstLine="420"/>
      </w:pPr>
      <w:r>
        <w:rPr>
          <w:rFonts w:hint="eastAsia"/>
        </w:rPr>
        <w:t>为便于公众及时准确获取公开信息，企业实施信息公开的渠道应包括网站（公司网站、政府网站、权威媒体网站）、纸媒和布告栏等。</w:t>
      </w:r>
    </w:p>
    <w:p w14:paraId="71A5C12C">
      <w:pPr>
        <w:pStyle w:val="59"/>
        <w:ind w:firstLine="420"/>
      </w:pPr>
      <w:r>
        <w:rPr>
          <w:rFonts w:hint="eastAsia"/>
        </w:rPr>
        <w:t>具体评分方法为：</w:t>
      </w:r>
    </w:p>
    <w:p w14:paraId="752EF5C5">
      <w:pPr>
        <w:pStyle w:val="142"/>
        <w:rPr>
          <w:rFonts w:hint="eastAsia"/>
        </w:rPr>
      </w:pPr>
      <w:r>
        <w:rPr>
          <w:rFonts w:hint="eastAsia"/>
        </w:rPr>
        <w:t>未指定信息公开计划且信息未及时公开，</w:t>
      </w:r>
      <w:r>
        <w:rPr>
          <w:rFonts w:hint="eastAsia"/>
          <w:lang w:eastAsia="zh-CN"/>
        </w:rPr>
        <w:t>得0分</w:t>
      </w:r>
      <w:r>
        <w:rPr>
          <w:rFonts w:hint="eastAsia"/>
        </w:rPr>
        <w:t>；</w:t>
      </w:r>
    </w:p>
    <w:p w14:paraId="039C4530">
      <w:pPr>
        <w:pStyle w:val="142"/>
        <w:rPr>
          <w:rFonts w:hint="eastAsia"/>
        </w:rPr>
      </w:pPr>
      <w:r>
        <w:rPr>
          <w:rFonts w:hint="eastAsia"/>
        </w:rPr>
        <w:t>制定信息公开计划但信息未及时公开，得</w:t>
      </w:r>
      <w:r>
        <w:rPr>
          <w:rFonts w:hint="eastAsia"/>
          <w:lang w:val="en-US" w:eastAsia="zh-CN"/>
        </w:rPr>
        <w:t>1.5</w:t>
      </w:r>
      <w:r>
        <w:rPr>
          <w:rFonts w:hint="eastAsia"/>
        </w:rPr>
        <w:t>分；</w:t>
      </w:r>
    </w:p>
    <w:p w14:paraId="3A8C4195">
      <w:pPr>
        <w:pStyle w:val="142"/>
        <w:rPr>
          <w:rFonts w:hint="eastAsia"/>
        </w:rPr>
      </w:pPr>
      <w:r>
        <w:rPr>
          <w:rFonts w:hint="eastAsia"/>
        </w:rPr>
        <w:t>制定信息公开计划且信息及时（信息生成后30日内或相关规定另行要求）公开，得</w:t>
      </w:r>
      <w:r>
        <w:rPr>
          <w:rFonts w:hint="eastAsia"/>
          <w:lang w:val="en-US" w:eastAsia="zh-CN"/>
        </w:rPr>
        <w:t>3</w:t>
      </w:r>
      <w:r>
        <w:rPr>
          <w:rFonts w:hint="eastAsia"/>
        </w:rPr>
        <w:t>分。</w:t>
      </w:r>
    </w:p>
    <w:p w14:paraId="70ABDF8C">
      <w:pPr>
        <w:pStyle w:val="68"/>
        <w:spacing w:before="120" w:after="120"/>
      </w:pPr>
      <w:r>
        <w:rPr>
          <w:rFonts w:hint="eastAsia"/>
        </w:rPr>
        <w:t>核应急响应</w:t>
      </w:r>
    </w:p>
    <w:p w14:paraId="3DB5ADC3">
      <w:pPr>
        <w:pStyle w:val="59"/>
        <w:ind w:firstLine="420"/>
      </w:pPr>
      <w:r>
        <w:rPr>
          <w:rFonts w:hint="eastAsia"/>
        </w:rPr>
        <w:t>营运单位在核电厂整个</w:t>
      </w:r>
      <w:r>
        <w:rPr>
          <w:rFonts w:hint="eastAsia"/>
          <w:lang w:eastAsia="zh-CN"/>
        </w:rPr>
        <w:t>运营</w:t>
      </w:r>
      <w:r>
        <w:rPr>
          <w:rFonts w:hint="eastAsia"/>
        </w:rPr>
        <w:t>阶段均需严格按照核安全法规要求制定周密的应急计划和充分的应急准备，应友善维护应急状态下需要使用的设施、设备和通信系统，应定期进行应急演习和对应急计划进行复审和修订。在核电厂进入应急状态时，应有效实施应急响应，及时向国家核安全监管部分报告事故情况并与场外应急机构协调配合，以保证工作人员、公众和环境的安全。</w:t>
      </w:r>
    </w:p>
    <w:p w14:paraId="53830E45">
      <w:pPr>
        <w:pStyle w:val="59"/>
        <w:ind w:firstLine="420"/>
      </w:pPr>
      <w:r>
        <w:rPr>
          <w:rFonts w:hint="eastAsia"/>
        </w:rPr>
        <w:t>核电厂营运单位的应急准备和应急响应能力具体从应急预案体系、应急组织与人员、应急设施设备和资源以及核应急响应能力保持等四个维度进行评分。最终评分取四项维度评分的平均值。</w:t>
      </w:r>
    </w:p>
    <w:p w14:paraId="7D0940C0">
      <w:pPr>
        <w:pStyle w:val="59"/>
        <w:ind w:firstLine="420"/>
      </w:pPr>
      <w:r>
        <w:rPr>
          <w:rFonts w:hint="eastAsia"/>
        </w:rPr>
        <w:t>具体评分方法为：</w:t>
      </w:r>
    </w:p>
    <w:p w14:paraId="3AA0CC7B">
      <w:pPr>
        <w:pStyle w:val="97"/>
        <w:bidi w:val="0"/>
        <w:rPr>
          <w:rFonts w:hint="eastAsia"/>
        </w:rPr>
      </w:pPr>
      <w:r>
        <w:rPr>
          <w:rFonts w:hint="eastAsia"/>
        </w:rPr>
        <w:t>应急预案体系</w:t>
      </w:r>
    </w:p>
    <w:p w14:paraId="333E81FE">
      <w:pPr>
        <w:pStyle w:val="59"/>
        <w:ind w:firstLine="420"/>
      </w:pPr>
      <w:r>
        <w:rPr>
          <w:rFonts w:hint="eastAsia"/>
        </w:rPr>
        <w:t>参考HAD002/01-2010、HAF002、GB/T 17680.8、《国家核应急预案》、《核应急预案管理办法》等，查阅核电厂各级各类应急预案及应急响应实施程序，及升版记录。应建立完善的应急预案体系，包括应急计划和执行程序及其他支持性文件，文件应对核电厂可能出现的应急状态提供有效的应急准备和响应。</w:t>
      </w:r>
    </w:p>
    <w:p w14:paraId="62F13B7A">
      <w:pPr>
        <w:pStyle w:val="142"/>
        <w:rPr>
          <w:rFonts w:hint="eastAsia"/>
        </w:rPr>
      </w:pPr>
      <w:r>
        <w:rPr>
          <w:rFonts w:hint="eastAsia"/>
        </w:rPr>
        <w:t>各类预案不完备，关键预案有缺项，评估结果不及格，</w:t>
      </w:r>
      <w:r>
        <w:rPr>
          <w:rFonts w:hint="eastAsia"/>
          <w:lang w:eastAsia="zh-CN"/>
        </w:rPr>
        <w:t>得0分</w:t>
      </w:r>
      <w:r>
        <w:rPr>
          <w:rFonts w:hint="eastAsia"/>
        </w:rPr>
        <w:t>；</w:t>
      </w:r>
    </w:p>
    <w:p w14:paraId="1A48ED5E">
      <w:pPr>
        <w:pStyle w:val="142"/>
        <w:rPr>
          <w:rFonts w:hint="eastAsia"/>
        </w:rPr>
      </w:pPr>
      <w:r>
        <w:rPr>
          <w:rFonts w:hint="eastAsia"/>
        </w:rPr>
        <w:t>各类预案基本完备，评估结果及格，得</w:t>
      </w:r>
      <w:r>
        <w:rPr>
          <w:rFonts w:hint="eastAsia"/>
          <w:lang w:val="en-US" w:eastAsia="zh-CN"/>
        </w:rPr>
        <w:t>1</w:t>
      </w:r>
      <w:r>
        <w:rPr>
          <w:rFonts w:hint="eastAsia"/>
        </w:rPr>
        <w:t>分；</w:t>
      </w:r>
    </w:p>
    <w:p w14:paraId="15C5E9C8">
      <w:pPr>
        <w:pStyle w:val="142"/>
        <w:rPr>
          <w:rFonts w:hint="eastAsia"/>
        </w:rPr>
      </w:pPr>
      <w:r>
        <w:rPr>
          <w:rFonts w:hint="eastAsia"/>
        </w:rPr>
        <w:t>各类预案及执行程序较完备，衔接性良好，评估结果良，得</w:t>
      </w:r>
      <w:r>
        <w:rPr>
          <w:rFonts w:hint="eastAsia"/>
          <w:lang w:val="en-US" w:eastAsia="zh-CN"/>
        </w:rPr>
        <w:t>2</w:t>
      </w:r>
      <w:r>
        <w:rPr>
          <w:rFonts w:hint="eastAsia"/>
        </w:rPr>
        <w:t>分；</w:t>
      </w:r>
    </w:p>
    <w:p w14:paraId="0AE0296A">
      <w:pPr>
        <w:pStyle w:val="142"/>
        <w:rPr>
          <w:rFonts w:hint="eastAsia"/>
        </w:rPr>
      </w:pPr>
      <w:r>
        <w:rPr>
          <w:rFonts w:hint="eastAsia"/>
        </w:rPr>
        <w:t>各类预案及执行程序完备，衔接性好操作性强，评估结果优，得</w:t>
      </w:r>
      <w:r>
        <w:rPr>
          <w:rFonts w:hint="eastAsia"/>
          <w:lang w:val="en-US" w:eastAsia="zh-CN"/>
        </w:rPr>
        <w:t>4</w:t>
      </w:r>
      <w:r>
        <w:rPr>
          <w:rFonts w:hint="eastAsia"/>
        </w:rPr>
        <w:t>分。</w:t>
      </w:r>
    </w:p>
    <w:p w14:paraId="2A13142D">
      <w:pPr>
        <w:pStyle w:val="97"/>
        <w:bidi w:val="0"/>
        <w:rPr>
          <w:rFonts w:hint="eastAsia"/>
        </w:rPr>
      </w:pPr>
      <w:r>
        <w:rPr>
          <w:rFonts w:hint="eastAsia"/>
        </w:rPr>
        <w:t>应急组织与人员</w:t>
      </w:r>
    </w:p>
    <w:p w14:paraId="3D2FD1D5">
      <w:pPr>
        <w:pStyle w:val="59"/>
        <w:ind w:firstLine="420"/>
      </w:pPr>
      <w:r>
        <w:rPr>
          <w:rFonts w:hint="eastAsia"/>
        </w:rPr>
        <w:t>参考HAD</w:t>
      </w:r>
      <w:r>
        <w:rPr>
          <w:rFonts w:hint="eastAsia"/>
          <w:lang w:val="en-US" w:eastAsia="zh-CN"/>
        </w:rPr>
        <w:t xml:space="preserve"> </w:t>
      </w:r>
      <w:r>
        <w:rPr>
          <w:rFonts w:hint="eastAsia"/>
        </w:rPr>
        <w:t>002/01-2010、GB/T</w:t>
      </w:r>
      <w:r>
        <w:rPr>
          <w:rFonts w:hint="eastAsia"/>
          <w:lang w:val="en-US" w:eastAsia="zh-CN"/>
        </w:rPr>
        <w:t xml:space="preserve"> </w:t>
      </w:r>
      <w:r>
        <w:rPr>
          <w:rFonts w:hint="eastAsia"/>
        </w:rPr>
        <w:t>17680.6，查阅明确核电厂应急组织的文件和体系运转记录。应明确职责划分，建立适应于应急的应急准备与响应组织，应急岗位合理且具备足够数量且有弹性可扩展的应急岗位担当人员库，科学合理的人员值班制度（包括应急轮班制度）。核应急总指挥通过指导、承诺和示范，建立高标准的业绩目标，使应急准备组织能协调一致地有效实施和控制应急准备活动。</w:t>
      </w:r>
    </w:p>
    <w:p w14:paraId="23450798">
      <w:pPr>
        <w:pStyle w:val="142"/>
        <w:rPr>
          <w:rFonts w:hint="eastAsia"/>
        </w:rPr>
      </w:pPr>
      <w:r>
        <w:rPr>
          <w:rFonts w:hint="eastAsia"/>
        </w:rPr>
        <w:t>应急组织不完备，评估结果不及格，</w:t>
      </w:r>
      <w:r>
        <w:rPr>
          <w:rFonts w:hint="eastAsia"/>
          <w:lang w:eastAsia="zh-CN"/>
        </w:rPr>
        <w:t>得0分</w:t>
      </w:r>
      <w:r>
        <w:rPr>
          <w:rFonts w:hint="eastAsia"/>
        </w:rPr>
        <w:t>；</w:t>
      </w:r>
    </w:p>
    <w:p w14:paraId="7F0258B7">
      <w:pPr>
        <w:pStyle w:val="142"/>
        <w:rPr>
          <w:rFonts w:hint="eastAsia"/>
        </w:rPr>
      </w:pPr>
      <w:r>
        <w:rPr>
          <w:rFonts w:hint="eastAsia"/>
        </w:rPr>
        <w:t>应急组织基本完备，评估结果及格，得</w:t>
      </w:r>
      <w:r>
        <w:rPr>
          <w:rFonts w:hint="eastAsia"/>
          <w:lang w:val="en-US" w:eastAsia="zh-CN"/>
        </w:rPr>
        <w:t>1</w:t>
      </w:r>
      <w:r>
        <w:rPr>
          <w:rFonts w:hint="eastAsia"/>
        </w:rPr>
        <w:t>分；</w:t>
      </w:r>
    </w:p>
    <w:p w14:paraId="6BC34721">
      <w:pPr>
        <w:pStyle w:val="142"/>
        <w:rPr>
          <w:rFonts w:hint="eastAsia"/>
        </w:rPr>
      </w:pPr>
      <w:r>
        <w:rPr>
          <w:rFonts w:hint="eastAsia"/>
        </w:rPr>
        <w:t>应急组织较完备，人员具备较好应急响应能力，评估结果良，得</w:t>
      </w:r>
      <w:r>
        <w:rPr>
          <w:rFonts w:hint="eastAsia"/>
          <w:lang w:val="en-US" w:eastAsia="zh-CN"/>
        </w:rPr>
        <w:t>2</w:t>
      </w:r>
      <w:r>
        <w:rPr>
          <w:rFonts w:hint="eastAsia"/>
        </w:rPr>
        <w:t>分；</w:t>
      </w:r>
    </w:p>
    <w:p w14:paraId="1875968B">
      <w:pPr>
        <w:pStyle w:val="142"/>
        <w:rPr>
          <w:rFonts w:hint="eastAsia"/>
        </w:rPr>
      </w:pPr>
      <w:r>
        <w:rPr>
          <w:rFonts w:hint="eastAsia"/>
        </w:rPr>
        <w:t>应急组织完备，人员应急响应能力强，评估结果优，得</w:t>
      </w:r>
      <w:r>
        <w:rPr>
          <w:rFonts w:hint="eastAsia"/>
          <w:lang w:val="en-US" w:eastAsia="zh-CN"/>
        </w:rPr>
        <w:t>4</w:t>
      </w:r>
      <w:r>
        <w:rPr>
          <w:rFonts w:hint="eastAsia"/>
        </w:rPr>
        <w:t>分。</w:t>
      </w:r>
    </w:p>
    <w:p w14:paraId="269AD075">
      <w:pPr>
        <w:pStyle w:val="97"/>
        <w:bidi w:val="0"/>
        <w:rPr>
          <w:rFonts w:hint="eastAsia"/>
        </w:rPr>
      </w:pPr>
      <w:r>
        <w:rPr>
          <w:rFonts w:hint="eastAsia"/>
        </w:rPr>
        <w:t>应急设施设备和资源</w:t>
      </w:r>
    </w:p>
    <w:p w14:paraId="35D09F11">
      <w:pPr>
        <w:pStyle w:val="59"/>
        <w:ind w:firstLine="420"/>
      </w:pPr>
      <w:r>
        <w:rPr>
          <w:rFonts w:hint="eastAsia"/>
        </w:rPr>
        <w:t>参考HAD002/01-2010、GB/T17680.7，评价应急设施、设备及资源充分支持应急响应的实施。</w:t>
      </w:r>
    </w:p>
    <w:p w14:paraId="0E1DE8D1">
      <w:pPr>
        <w:pStyle w:val="142"/>
        <w:rPr>
          <w:rFonts w:hint="eastAsia"/>
        </w:rPr>
      </w:pPr>
      <w:r>
        <w:rPr>
          <w:rFonts w:hint="eastAsia"/>
        </w:rPr>
        <w:t>主要应急设施缺项，评估结果不及格，</w:t>
      </w:r>
      <w:r>
        <w:rPr>
          <w:rFonts w:hint="eastAsia"/>
          <w:lang w:eastAsia="zh-CN"/>
        </w:rPr>
        <w:t>得0分</w:t>
      </w:r>
      <w:r>
        <w:rPr>
          <w:rFonts w:hint="eastAsia"/>
        </w:rPr>
        <w:t>；</w:t>
      </w:r>
    </w:p>
    <w:p w14:paraId="0EF929FC">
      <w:pPr>
        <w:pStyle w:val="142"/>
        <w:rPr>
          <w:rFonts w:hint="eastAsia"/>
        </w:rPr>
      </w:pPr>
      <w:r>
        <w:rPr>
          <w:rFonts w:hint="eastAsia"/>
        </w:rPr>
        <w:t>各应急设施、设备及资源基本完备，评估结果及格，得</w:t>
      </w:r>
      <w:r>
        <w:rPr>
          <w:rFonts w:hint="eastAsia"/>
          <w:lang w:val="en-US" w:eastAsia="zh-CN"/>
        </w:rPr>
        <w:t>1</w:t>
      </w:r>
      <w:r>
        <w:rPr>
          <w:rFonts w:hint="eastAsia"/>
        </w:rPr>
        <w:t>分；</w:t>
      </w:r>
    </w:p>
    <w:p w14:paraId="542B14FD">
      <w:pPr>
        <w:pStyle w:val="142"/>
        <w:rPr>
          <w:rFonts w:hint="eastAsia"/>
        </w:rPr>
      </w:pPr>
      <w:r>
        <w:rPr>
          <w:rFonts w:hint="eastAsia"/>
        </w:rPr>
        <w:t>各应急设施、设备及资源较完备，评估结果良，得</w:t>
      </w:r>
      <w:r>
        <w:rPr>
          <w:rFonts w:hint="eastAsia"/>
          <w:lang w:val="en-US" w:eastAsia="zh-CN"/>
        </w:rPr>
        <w:t>2</w:t>
      </w:r>
      <w:r>
        <w:rPr>
          <w:rFonts w:hint="eastAsia"/>
        </w:rPr>
        <w:t>分；</w:t>
      </w:r>
    </w:p>
    <w:p w14:paraId="6631ACAD">
      <w:pPr>
        <w:pStyle w:val="142"/>
        <w:rPr>
          <w:rFonts w:hint="eastAsia"/>
        </w:rPr>
      </w:pPr>
      <w:r>
        <w:rPr>
          <w:rFonts w:hint="eastAsia"/>
        </w:rPr>
        <w:t>各应急设施、设备及资源完备，评估结果优，得</w:t>
      </w:r>
      <w:r>
        <w:rPr>
          <w:rFonts w:hint="eastAsia"/>
          <w:lang w:val="en-US" w:eastAsia="zh-CN"/>
        </w:rPr>
        <w:t>4</w:t>
      </w:r>
      <w:r>
        <w:rPr>
          <w:rFonts w:hint="eastAsia"/>
        </w:rPr>
        <w:t>分。</w:t>
      </w:r>
    </w:p>
    <w:p w14:paraId="0E45E07F">
      <w:pPr>
        <w:pStyle w:val="97"/>
        <w:bidi w:val="0"/>
        <w:rPr>
          <w:rFonts w:hint="eastAsia"/>
        </w:rPr>
      </w:pPr>
      <w:r>
        <w:rPr>
          <w:rFonts w:hint="eastAsia"/>
        </w:rPr>
        <w:t>核应急响应能力保持</w:t>
      </w:r>
    </w:p>
    <w:p w14:paraId="01BD3C63">
      <w:pPr>
        <w:pStyle w:val="59"/>
        <w:ind w:firstLine="420"/>
      </w:pPr>
      <w:r>
        <w:rPr>
          <w:rFonts w:hint="eastAsia"/>
        </w:rPr>
        <w:t>参考HAD002/01、GB/T17680.9、《核应急演习管理规定》、《核应急培训管理办法》，通过查阅培训和演习记录及评价结果。应急响应人员的知识、接受的培训和具备的资格以及人员绩效足以保证应急响应行动的有效进行。应急演习有效检验应急响应组织的准备情况，并为改进应急响应提供有效的经验反馈。</w:t>
      </w:r>
    </w:p>
    <w:p w14:paraId="734B0391">
      <w:pPr>
        <w:pStyle w:val="142"/>
        <w:rPr>
          <w:rFonts w:hint="eastAsia"/>
        </w:rPr>
      </w:pPr>
      <w:r>
        <w:rPr>
          <w:rFonts w:hint="eastAsia"/>
        </w:rPr>
        <w:t>评估结果不及格，</w:t>
      </w:r>
      <w:r>
        <w:rPr>
          <w:rFonts w:hint="eastAsia"/>
          <w:lang w:eastAsia="zh-CN"/>
        </w:rPr>
        <w:t>得0分</w:t>
      </w:r>
      <w:r>
        <w:rPr>
          <w:rFonts w:hint="eastAsia"/>
        </w:rPr>
        <w:t>；</w:t>
      </w:r>
    </w:p>
    <w:p w14:paraId="026E10E5">
      <w:pPr>
        <w:pStyle w:val="142"/>
        <w:rPr>
          <w:rFonts w:hint="eastAsia"/>
        </w:rPr>
      </w:pPr>
      <w:r>
        <w:rPr>
          <w:rFonts w:hint="eastAsia"/>
        </w:rPr>
        <w:t>评估结果及格，得</w:t>
      </w:r>
      <w:r>
        <w:rPr>
          <w:rFonts w:hint="eastAsia"/>
          <w:lang w:val="en-US" w:eastAsia="zh-CN"/>
        </w:rPr>
        <w:t>1</w:t>
      </w:r>
      <w:r>
        <w:rPr>
          <w:rFonts w:hint="eastAsia"/>
        </w:rPr>
        <w:t>分；</w:t>
      </w:r>
    </w:p>
    <w:p w14:paraId="2AA72602">
      <w:pPr>
        <w:pStyle w:val="142"/>
        <w:rPr>
          <w:rFonts w:hint="eastAsia"/>
        </w:rPr>
      </w:pPr>
      <w:r>
        <w:rPr>
          <w:rFonts w:hint="eastAsia"/>
        </w:rPr>
        <w:t>评估结果良，得</w:t>
      </w:r>
      <w:r>
        <w:rPr>
          <w:rFonts w:hint="eastAsia"/>
          <w:lang w:val="en-US" w:eastAsia="zh-CN"/>
        </w:rPr>
        <w:t>3</w:t>
      </w:r>
      <w:r>
        <w:rPr>
          <w:rFonts w:hint="eastAsia"/>
        </w:rPr>
        <w:t>分；</w:t>
      </w:r>
    </w:p>
    <w:p w14:paraId="00EBD3C5">
      <w:pPr>
        <w:pStyle w:val="142"/>
        <w:rPr>
          <w:rFonts w:hint="eastAsia"/>
        </w:rPr>
      </w:pPr>
      <w:r>
        <w:rPr>
          <w:rFonts w:hint="eastAsia"/>
        </w:rPr>
        <w:t>评估结果优，得</w:t>
      </w:r>
      <w:r>
        <w:rPr>
          <w:rFonts w:hint="eastAsia"/>
          <w:lang w:val="en-US" w:eastAsia="zh-CN"/>
        </w:rPr>
        <w:t>4</w:t>
      </w:r>
      <w:r>
        <w:rPr>
          <w:rFonts w:hint="eastAsia"/>
        </w:rPr>
        <w:t>分。</w:t>
      </w:r>
    </w:p>
    <w:p w14:paraId="3A069556">
      <w:pPr>
        <w:pStyle w:val="68"/>
        <w:spacing w:before="120" w:after="120"/>
      </w:pPr>
      <w:r>
        <w:rPr>
          <w:rFonts w:hint="eastAsia"/>
        </w:rPr>
        <w:t>环境管理投入</w:t>
      </w:r>
    </w:p>
    <w:p w14:paraId="25108127">
      <w:pPr>
        <w:pStyle w:val="59"/>
        <w:ind w:firstLine="420"/>
      </w:pPr>
      <w:r>
        <w:rPr>
          <w:rFonts w:hint="eastAsia"/>
        </w:rPr>
        <w:t>营运单位在核电厂</w:t>
      </w:r>
      <w:r>
        <w:rPr>
          <w:rFonts w:hint="eastAsia"/>
          <w:lang w:eastAsia="zh-CN"/>
        </w:rPr>
        <w:t>运营</w:t>
      </w:r>
      <w:r>
        <w:rPr>
          <w:rFonts w:hint="eastAsia"/>
        </w:rPr>
        <w:t>阶段应依据生态环境保护相关法律法规标准、环境影响报告书及其批复文件要求，在环保措施与设施</w:t>
      </w:r>
      <w:r>
        <w:rPr>
          <w:rFonts w:hint="eastAsia"/>
          <w:lang w:eastAsia="zh-CN"/>
        </w:rPr>
        <w:t>运营</w:t>
      </w:r>
      <w:r>
        <w:rPr>
          <w:rFonts w:hint="eastAsia"/>
        </w:rPr>
        <w:t>方面投入专项资金开展周边生态环境保护和修复。</w:t>
      </w:r>
    </w:p>
    <w:p w14:paraId="74EFC2D8">
      <w:pPr>
        <w:pStyle w:val="59"/>
        <w:ind w:firstLine="420"/>
      </w:pPr>
      <w:r>
        <w:rPr>
          <w:rFonts w:hint="eastAsia"/>
        </w:rPr>
        <w:t>在</w:t>
      </w:r>
      <w:r>
        <w:rPr>
          <w:rFonts w:hint="eastAsia"/>
          <w:lang w:eastAsia="zh-CN"/>
        </w:rPr>
        <w:t>运营</w:t>
      </w:r>
      <w:r>
        <w:rPr>
          <w:rFonts w:hint="eastAsia"/>
        </w:rPr>
        <w:t>阶段，环境管理投入指核电厂</w:t>
      </w:r>
      <w:r>
        <w:rPr>
          <w:rFonts w:hint="eastAsia"/>
          <w:lang w:eastAsia="zh-CN"/>
        </w:rPr>
        <w:t>运营</w:t>
      </w:r>
      <w:r>
        <w:rPr>
          <w:rFonts w:hint="eastAsia"/>
        </w:rPr>
        <w:t>期间的环保设施运营费用和所开展的生态保护措施（包括厂区绿化、水土保持、增殖放流、珍稀动植物保护等）费用之和，相对核电厂利润的比例。</w:t>
      </w:r>
    </w:p>
    <w:p w14:paraId="5343005C">
      <w:pPr>
        <w:pStyle w:val="59"/>
        <w:ind w:firstLine="420"/>
      </w:pPr>
      <w:r>
        <w:rPr>
          <w:rFonts w:hint="eastAsia"/>
        </w:rPr>
        <w:t>具体评分方法为：</w:t>
      </w:r>
    </w:p>
    <w:p w14:paraId="3E8E9380">
      <w:pPr>
        <w:pStyle w:val="142"/>
        <w:rPr>
          <w:rFonts w:hint="eastAsia"/>
        </w:rPr>
      </w:pPr>
      <w:r>
        <w:rPr>
          <w:rFonts w:hint="eastAsia"/>
        </w:rPr>
        <w:t>环境管理投入比例＜2%，</w:t>
      </w:r>
      <w:r>
        <w:rPr>
          <w:rFonts w:hint="eastAsia"/>
          <w:lang w:eastAsia="zh-CN"/>
        </w:rPr>
        <w:t>得0分</w:t>
      </w:r>
      <w:r>
        <w:rPr>
          <w:rFonts w:hint="eastAsia"/>
        </w:rPr>
        <w:t>；</w:t>
      </w:r>
    </w:p>
    <w:p w14:paraId="13940FCA">
      <w:pPr>
        <w:pStyle w:val="142"/>
        <w:rPr>
          <w:rFonts w:hint="eastAsia"/>
        </w:rPr>
      </w:pPr>
      <w:r>
        <w:rPr>
          <w:rFonts w:hint="eastAsia"/>
        </w:rPr>
        <w:t>2%≤环境管理投入比例＜5%，得</w:t>
      </w:r>
      <w:r>
        <w:rPr>
          <w:rFonts w:hint="eastAsia"/>
          <w:lang w:val="en-US" w:eastAsia="zh-CN"/>
        </w:rPr>
        <w:t>1</w:t>
      </w:r>
      <w:r>
        <w:rPr>
          <w:rFonts w:hint="eastAsia"/>
        </w:rPr>
        <w:t>分；</w:t>
      </w:r>
    </w:p>
    <w:p w14:paraId="61E22F3F">
      <w:pPr>
        <w:pStyle w:val="142"/>
        <w:rPr>
          <w:rFonts w:hint="eastAsia"/>
        </w:rPr>
      </w:pPr>
      <w:r>
        <w:rPr>
          <w:rFonts w:hint="eastAsia"/>
        </w:rPr>
        <w:t>5%≤环境管理投入比例，得</w:t>
      </w:r>
      <w:r>
        <w:rPr>
          <w:rFonts w:hint="eastAsia"/>
          <w:lang w:val="en-US" w:eastAsia="zh-CN"/>
        </w:rPr>
        <w:t>2</w:t>
      </w:r>
      <w:r>
        <w:rPr>
          <w:rFonts w:hint="eastAsia"/>
        </w:rPr>
        <w:t>分。</w:t>
      </w:r>
    </w:p>
    <w:p w14:paraId="70715C10">
      <w:pPr>
        <w:pStyle w:val="68"/>
        <w:spacing w:before="120" w:after="120"/>
      </w:pPr>
      <w:r>
        <w:rPr>
          <w:rFonts w:hint="eastAsia"/>
        </w:rPr>
        <w:t>公众沟通</w:t>
      </w:r>
    </w:p>
    <w:p w14:paraId="0F404E4A">
      <w:pPr>
        <w:pStyle w:val="59"/>
        <w:ind w:firstLine="420"/>
      </w:pPr>
      <w:r>
        <w:rPr>
          <w:rFonts w:hint="eastAsia"/>
        </w:rPr>
        <w:t>营运单位在核电厂</w:t>
      </w:r>
      <w:r>
        <w:rPr>
          <w:rFonts w:hint="eastAsia"/>
          <w:lang w:eastAsia="zh-CN"/>
        </w:rPr>
        <w:t>运营</w:t>
      </w:r>
      <w:r>
        <w:rPr>
          <w:rFonts w:hint="eastAsia"/>
        </w:rPr>
        <w:t>阶段应建立完整的公众沟通工作体系，能够有效回应公众的疑惑与诉求；能够高效开展科普宣传工作、应对各类舆情事件；能够做到提前识别舆情风险、尽早采取防范及化解措施，防止事态的进一步恶化；能有效缓和舆情及社会稳定性风险；能够切实为公众沟通长效工作提供资源保障。</w:t>
      </w:r>
    </w:p>
    <w:p w14:paraId="2BCE6E9D">
      <w:pPr>
        <w:pStyle w:val="59"/>
        <w:ind w:firstLine="420"/>
      </w:pPr>
      <w:r>
        <w:rPr>
          <w:rFonts w:hint="eastAsia"/>
        </w:rPr>
        <w:t>公众沟通指标具体可从日常沟通计划完备性、科普宣传活动（包括参观考察、特色活动等）开展频次、科普宣传活动多样性和科普宣传活动受众数量等四个维度进行评分。最终评分取以上四项维度评分平均值。</w:t>
      </w:r>
    </w:p>
    <w:p w14:paraId="65D580AD">
      <w:pPr>
        <w:pStyle w:val="59"/>
        <w:ind w:firstLine="420"/>
      </w:pPr>
      <w:r>
        <w:rPr>
          <w:rFonts w:hint="eastAsia"/>
        </w:rPr>
        <w:t>具体评分方法如下：</w:t>
      </w:r>
    </w:p>
    <w:p w14:paraId="1862C288">
      <w:pPr>
        <w:pStyle w:val="97"/>
        <w:bidi w:val="0"/>
        <w:rPr>
          <w:rFonts w:hint="eastAsia"/>
        </w:rPr>
      </w:pPr>
      <w:r>
        <w:rPr>
          <w:rFonts w:hint="eastAsia"/>
        </w:rPr>
        <w:t>日常公众沟通计划完备性</w:t>
      </w:r>
    </w:p>
    <w:p w14:paraId="58C9A022">
      <w:pPr>
        <w:pStyle w:val="142"/>
        <w:rPr>
          <w:rFonts w:hint="eastAsia"/>
        </w:rPr>
      </w:pPr>
      <w:r>
        <w:rPr>
          <w:rFonts w:hint="eastAsia"/>
        </w:rPr>
        <w:t>未制定日常公众沟通工作计划，</w:t>
      </w:r>
      <w:r>
        <w:rPr>
          <w:rFonts w:hint="eastAsia"/>
          <w:lang w:eastAsia="zh-CN"/>
        </w:rPr>
        <w:t>得0分</w:t>
      </w:r>
      <w:r>
        <w:rPr>
          <w:rFonts w:hint="eastAsia"/>
        </w:rPr>
        <w:t>；</w:t>
      </w:r>
    </w:p>
    <w:p w14:paraId="436C39EB">
      <w:pPr>
        <w:pStyle w:val="142"/>
        <w:rPr>
          <w:rFonts w:hint="eastAsia"/>
        </w:rPr>
      </w:pPr>
      <w:r>
        <w:rPr>
          <w:rFonts w:hint="eastAsia"/>
        </w:rPr>
        <w:t>制定日常公众沟通工作计划但未有效执行，得</w:t>
      </w:r>
      <w:r>
        <w:rPr>
          <w:rFonts w:hint="eastAsia"/>
          <w:lang w:val="en-US" w:eastAsia="zh-CN"/>
        </w:rPr>
        <w:t>2</w:t>
      </w:r>
      <w:r>
        <w:rPr>
          <w:rFonts w:hint="eastAsia"/>
        </w:rPr>
        <w:t>分；</w:t>
      </w:r>
    </w:p>
    <w:p w14:paraId="55851B47">
      <w:pPr>
        <w:pStyle w:val="142"/>
        <w:rPr>
          <w:rFonts w:hint="eastAsia"/>
        </w:rPr>
      </w:pPr>
      <w:r>
        <w:rPr>
          <w:rFonts w:hint="eastAsia"/>
        </w:rPr>
        <w:t>制定日常公众沟通工作计划且完全执行，得</w:t>
      </w:r>
      <w:r>
        <w:rPr>
          <w:rFonts w:hint="eastAsia"/>
          <w:lang w:val="en-US" w:eastAsia="zh-CN"/>
        </w:rPr>
        <w:t>4</w:t>
      </w:r>
      <w:r>
        <w:rPr>
          <w:rFonts w:hint="eastAsia"/>
        </w:rPr>
        <w:t>分。</w:t>
      </w:r>
    </w:p>
    <w:p w14:paraId="21E7B73A">
      <w:pPr>
        <w:pStyle w:val="97"/>
        <w:bidi w:val="0"/>
        <w:rPr>
          <w:rFonts w:hint="eastAsia"/>
        </w:rPr>
      </w:pPr>
      <w:r>
        <w:rPr>
          <w:rFonts w:hint="eastAsia"/>
        </w:rPr>
        <w:t>科普宣传活动（单次参与人数50人以上）开展频次</w:t>
      </w:r>
    </w:p>
    <w:p w14:paraId="030D79D7">
      <w:pPr>
        <w:pStyle w:val="142"/>
        <w:rPr>
          <w:rFonts w:hint="eastAsia"/>
        </w:rPr>
      </w:pPr>
      <w:r>
        <w:rPr>
          <w:rFonts w:hint="eastAsia"/>
        </w:rPr>
        <w:t>科普宣传活动开展频次＜5，</w:t>
      </w:r>
      <w:r>
        <w:rPr>
          <w:rFonts w:hint="eastAsia"/>
          <w:lang w:eastAsia="zh-CN"/>
        </w:rPr>
        <w:t>得0分</w:t>
      </w:r>
      <w:r>
        <w:rPr>
          <w:rFonts w:hint="eastAsia"/>
        </w:rPr>
        <w:t>；</w:t>
      </w:r>
    </w:p>
    <w:p w14:paraId="3F197195">
      <w:pPr>
        <w:pStyle w:val="142"/>
        <w:rPr>
          <w:rFonts w:hint="eastAsia"/>
        </w:rPr>
      </w:pPr>
      <w:r>
        <w:rPr>
          <w:rFonts w:hint="eastAsia"/>
        </w:rPr>
        <w:t>5≤科普宣传活动开展频次＜10，得</w:t>
      </w:r>
      <w:r>
        <w:rPr>
          <w:rFonts w:hint="eastAsia"/>
          <w:lang w:val="en-US" w:eastAsia="zh-CN"/>
        </w:rPr>
        <w:t>1</w:t>
      </w:r>
      <w:r>
        <w:rPr>
          <w:rFonts w:hint="eastAsia"/>
        </w:rPr>
        <w:t>分；</w:t>
      </w:r>
    </w:p>
    <w:p w14:paraId="0B856386">
      <w:pPr>
        <w:pStyle w:val="142"/>
        <w:rPr>
          <w:rFonts w:hint="eastAsia"/>
        </w:rPr>
      </w:pPr>
      <w:r>
        <w:rPr>
          <w:rFonts w:hint="eastAsia"/>
        </w:rPr>
        <w:t>10≤科普宣传活动开展频次＜20，得</w:t>
      </w:r>
      <w:r>
        <w:rPr>
          <w:rFonts w:hint="eastAsia"/>
          <w:lang w:val="en-US" w:eastAsia="zh-CN"/>
        </w:rPr>
        <w:t>2</w:t>
      </w:r>
      <w:r>
        <w:rPr>
          <w:rFonts w:hint="eastAsia"/>
        </w:rPr>
        <w:t>分；</w:t>
      </w:r>
    </w:p>
    <w:p w14:paraId="491B68E3">
      <w:pPr>
        <w:pStyle w:val="142"/>
        <w:rPr>
          <w:rFonts w:hint="eastAsia"/>
        </w:rPr>
      </w:pPr>
      <w:r>
        <w:rPr>
          <w:rFonts w:hint="eastAsia"/>
        </w:rPr>
        <w:t>20次≤科普宣传活动开展频次，得</w:t>
      </w:r>
      <w:r>
        <w:rPr>
          <w:rFonts w:hint="eastAsia"/>
          <w:lang w:val="en-US" w:eastAsia="zh-CN"/>
        </w:rPr>
        <w:t>4</w:t>
      </w:r>
      <w:r>
        <w:rPr>
          <w:rFonts w:hint="eastAsia"/>
        </w:rPr>
        <w:t>分。</w:t>
      </w:r>
    </w:p>
    <w:p w14:paraId="0F858E0F">
      <w:pPr>
        <w:pStyle w:val="97"/>
        <w:bidi w:val="0"/>
        <w:rPr>
          <w:rFonts w:hint="eastAsia"/>
        </w:rPr>
      </w:pPr>
      <w:r>
        <w:rPr>
          <w:rFonts w:hint="eastAsia"/>
        </w:rPr>
        <w:t>科普宣传活动多样性</w:t>
      </w:r>
    </w:p>
    <w:p w14:paraId="60767931">
      <w:pPr>
        <w:pStyle w:val="142"/>
        <w:rPr>
          <w:rFonts w:hint="eastAsia"/>
        </w:rPr>
      </w:pPr>
      <w:r>
        <w:rPr>
          <w:rFonts w:hint="eastAsia"/>
        </w:rPr>
        <w:t>科普宣传活动类型≤2种，</w:t>
      </w:r>
      <w:r>
        <w:rPr>
          <w:rFonts w:hint="eastAsia"/>
          <w:lang w:eastAsia="zh-CN"/>
        </w:rPr>
        <w:t>得0分</w:t>
      </w:r>
      <w:r>
        <w:rPr>
          <w:rFonts w:hint="eastAsia"/>
        </w:rPr>
        <w:t>；</w:t>
      </w:r>
    </w:p>
    <w:p w14:paraId="29623E65">
      <w:pPr>
        <w:pStyle w:val="142"/>
        <w:rPr>
          <w:rFonts w:hint="eastAsia"/>
        </w:rPr>
      </w:pPr>
      <w:r>
        <w:rPr>
          <w:rFonts w:hint="eastAsia"/>
        </w:rPr>
        <w:t>2≤科普宣传活动类型＜3种，得</w:t>
      </w:r>
      <w:r>
        <w:rPr>
          <w:rFonts w:hint="eastAsia"/>
          <w:lang w:val="en-US" w:eastAsia="zh-CN"/>
        </w:rPr>
        <w:t>2</w:t>
      </w:r>
      <w:r>
        <w:rPr>
          <w:rFonts w:hint="eastAsia"/>
        </w:rPr>
        <w:t>分；</w:t>
      </w:r>
    </w:p>
    <w:p w14:paraId="766D5694">
      <w:pPr>
        <w:pStyle w:val="142"/>
        <w:rPr>
          <w:rFonts w:hint="eastAsia"/>
        </w:rPr>
      </w:pPr>
      <w:r>
        <w:rPr>
          <w:rFonts w:hint="eastAsia"/>
        </w:rPr>
        <w:t>3种≤科普宣传活动类型，得</w:t>
      </w:r>
      <w:r>
        <w:rPr>
          <w:rFonts w:hint="eastAsia"/>
          <w:lang w:val="en-US" w:eastAsia="zh-CN"/>
        </w:rPr>
        <w:t>4</w:t>
      </w:r>
      <w:r>
        <w:rPr>
          <w:rFonts w:hint="eastAsia"/>
        </w:rPr>
        <w:t>分。</w:t>
      </w:r>
    </w:p>
    <w:p w14:paraId="744FAC1A">
      <w:pPr>
        <w:pStyle w:val="97"/>
        <w:bidi w:val="0"/>
        <w:rPr>
          <w:rFonts w:hint="eastAsia"/>
        </w:rPr>
      </w:pPr>
      <w:r>
        <w:rPr>
          <w:rFonts w:hint="eastAsia"/>
        </w:rPr>
        <w:t>年度科普宣传活动受众数量</w:t>
      </w:r>
    </w:p>
    <w:p w14:paraId="463F6D33">
      <w:pPr>
        <w:pStyle w:val="142"/>
        <w:rPr>
          <w:rFonts w:hint="eastAsia"/>
        </w:rPr>
      </w:pPr>
      <w:r>
        <w:rPr>
          <w:rFonts w:hint="eastAsia"/>
        </w:rPr>
        <w:t>参与人次＜2000，</w:t>
      </w:r>
      <w:r>
        <w:rPr>
          <w:rFonts w:hint="eastAsia"/>
          <w:lang w:eastAsia="zh-CN"/>
        </w:rPr>
        <w:t>得0分</w:t>
      </w:r>
      <w:r>
        <w:rPr>
          <w:rFonts w:hint="eastAsia"/>
        </w:rPr>
        <w:t>；</w:t>
      </w:r>
    </w:p>
    <w:p w14:paraId="660C04EC">
      <w:pPr>
        <w:pStyle w:val="142"/>
        <w:rPr>
          <w:rFonts w:hint="eastAsia"/>
        </w:rPr>
      </w:pPr>
      <w:r>
        <w:rPr>
          <w:rFonts w:hint="eastAsia"/>
        </w:rPr>
        <w:t>2000≤参与人次＜6000，得</w:t>
      </w:r>
      <w:r>
        <w:rPr>
          <w:rFonts w:hint="eastAsia"/>
          <w:lang w:val="en-US" w:eastAsia="zh-CN"/>
        </w:rPr>
        <w:t>1</w:t>
      </w:r>
      <w:r>
        <w:rPr>
          <w:rFonts w:hint="eastAsia"/>
        </w:rPr>
        <w:t>分；</w:t>
      </w:r>
    </w:p>
    <w:p w14:paraId="42C62C36">
      <w:pPr>
        <w:pStyle w:val="142"/>
        <w:rPr>
          <w:rFonts w:hint="eastAsia"/>
        </w:rPr>
      </w:pPr>
      <w:r>
        <w:rPr>
          <w:rFonts w:hint="eastAsia"/>
        </w:rPr>
        <w:t>6000≤参与人次＜10000，得</w:t>
      </w:r>
      <w:r>
        <w:rPr>
          <w:rFonts w:hint="eastAsia"/>
          <w:lang w:val="en-US" w:eastAsia="zh-CN"/>
        </w:rPr>
        <w:t>2</w:t>
      </w:r>
      <w:r>
        <w:rPr>
          <w:rFonts w:hint="eastAsia"/>
        </w:rPr>
        <w:t>分；</w:t>
      </w:r>
    </w:p>
    <w:p w14:paraId="43A5B6A6">
      <w:pPr>
        <w:pStyle w:val="142"/>
        <w:rPr>
          <w:rFonts w:hint="eastAsia"/>
        </w:rPr>
      </w:pPr>
      <w:r>
        <w:rPr>
          <w:rFonts w:hint="eastAsia"/>
        </w:rPr>
        <w:t>10000≤参与人次，得</w:t>
      </w:r>
      <w:r>
        <w:rPr>
          <w:rFonts w:hint="eastAsia"/>
          <w:lang w:val="en-US" w:eastAsia="zh-CN"/>
        </w:rPr>
        <w:t>4</w:t>
      </w:r>
      <w:r>
        <w:rPr>
          <w:rFonts w:hint="eastAsia"/>
        </w:rPr>
        <w:t>分。</w:t>
      </w:r>
    </w:p>
    <w:p w14:paraId="0894E5FC">
      <w:pPr>
        <w:pStyle w:val="68"/>
        <w:spacing w:before="120" w:after="120"/>
      </w:pPr>
      <w:r>
        <w:rPr>
          <w:rFonts w:hint="eastAsia"/>
        </w:rPr>
        <w:t>暖邻活动投入</w:t>
      </w:r>
    </w:p>
    <w:p w14:paraId="5EF93639">
      <w:pPr>
        <w:pStyle w:val="59"/>
        <w:ind w:firstLine="420"/>
      </w:pPr>
      <w:r>
        <w:rPr>
          <w:rFonts w:hint="eastAsia"/>
        </w:rPr>
        <w:t>暖邻活动投入指标用于评价核电厂在</w:t>
      </w:r>
      <w:r>
        <w:rPr>
          <w:rFonts w:hint="eastAsia"/>
          <w:lang w:eastAsia="zh-CN"/>
        </w:rPr>
        <w:t>运营</w:t>
      </w:r>
      <w:r>
        <w:rPr>
          <w:rFonts w:hint="eastAsia"/>
        </w:rPr>
        <w:t>期间针对周边社区所开展的暖邻活动投入情况。</w:t>
      </w:r>
    </w:p>
    <w:p w14:paraId="756231ED">
      <w:pPr>
        <w:pStyle w:val="59"/>
        <w:ind w:firstLine="420"/>
      </w:pPr>
      <w:r>
        <w:rPr>
          <w:rFonts w:hint="eastAsia"/>
        </w:rPr>
        <w:t>具体评分方法为：</w:t>
      </w:r>
    </w:p>
    <w:p w14:paraId="2777C090">
      <w:pPr>
        <w:pStyle w:val="142"/>
        <w:rPr>
          <w:rFonts w:hint="eastAsia"/>
        </w:rPr>
      </w:pPr>
      <w:r>
        <w:rPr>
          <w:rFonts w:hint="eastAsia"/>
        </w:rPr>
        <w:t>暖邻活动投入＜100万元，</w:t>
      </w:r>
      <w:r>
        <w:rPr>
          <w:rFonts w:hint="eastAsia"/>
          <w:lang w:eastAsia="zh-CN"/>
        </w:rPr>
        <w:t>得0分</w:t>
      </w:r>
      <w:r>
        <w:rPr>
          <w:rFonts w:hint="eastAsia"/>
        </w:rPr>
        <w:t>；</w:t>
      </w:r>
    </w:p>
    <w:p w14:paraId="04B0B6A3">
      <w:pPr>
        <w:pStyle w:val="142"/>
        <w:rPr>
          <w:rFonts w:hint="eastAsia"/>
        </w:rPr>
      </w:pPr>
      <w:r>
        <w:rPr>
          <w:rFonts w:hint="eastAsia"/>
        </w:rPr>
        <w:t>100万元≤暖邻活动投入＜300万元，得</w:t>
      </w:r>
      <w:r>
        <w:rPr>
          <w:rFonts w:hint="eastAsia"/>
          <w:lang w:val="en-US" w:eastAsia="zh-CN"/>
        </w:rPr>
        <w:t>1.5</w:t>
      </w:r>
      <w:r>
        <w:rPr>
          <w:rFonts w:hint="eastAsia"/>
        </w:rPr>
        <w:t>分；</w:t>
      </w:r>
    </w:p>
    <w:p w14:paraId="440A0681">
      <w:pPr>
        <w:pStyle w:val="142"/>
        <w:rPr>
          <w:rFonts w:hint="eastAsia"/>
        </w:rPr>
      </w:pPr>
      <w:r>
        <w:rPr>
          <w:rFonts w:hint="eastAsia"/>
        </w:rPr>
        <w:t>300万元≤暖邻活动投入，得</w:t>
      </w:r>
      <w:r>
        <w:rPr>
          <w:rFonts w:hint="eastAsia"/>
          <w:lang w:val="en-US" w:eastAsia="zh-CN"/>
        </w:rPr>
        <w:t>3</w:t>
      </w:r>
      <w:r>
        <w:rPr>
          <w:rFonts w:hint="eastAsia"/>
        </w:rPr>
        <w:t>分。</w:t>
      </w:r>
    </w:p>
    <w:p w14:paraId="02F98E02">
      <w:pPr>
        <w:pStyle w:val="68"/>
        <w:spacing w:before="120" w:after="120"/>
      </w:pPr>
      <w:r>
        <w:rPr>
          <w:rFonts w:hint="eastAsia"/>
          <w:lang w:val="en-US" w:eastAsia="zh-CN"/>
        </w:rPr>
        <w:t>促进</w:t>
      </w:r>
      <w:r>
        <w:rPr>
          <w:rFonts w:hint="eastAsia"/>
        </w:rPr>
        <w:t>就业</w:t>
      </w:r>
    </w:p>
    <w:p w14:paraId="537F914C">
      <w:pPr>
        <w:pStyle w:val="59"/>
        <w:ind w:firstLine="420"/>
      </w:pPr>
      <w:r>
        <w:rPr>
          <w:rFonts w:hint="eastAsia"/>
          <w:lang w:val="en-US" w:eastAsia="zh-CN"/>
        </w:rPr>
        <w:t>促进</w:t>
      </w:r>
      <w:r>
        <w:rPr>
          <w:rFonts w:hint="eastAsia"/>
        </w:rPr>
        <w:t>就业指标用于评价在核电厂</w:t>
      </w:r>
      <w:r>
        <w:rPr>
          <w:rFonts w:hint="eastAsia"/>
          <w:lang w:eastAsia="zh-CN"/>
        </w:rPr>
        <w:t>运营</w:t>
      </w:r>
      <w:r>
        <w:rPr>
          <w:rFonts w:hint="eastAsia"/>
        </w:rPr>
        <w:t>期间对周边社区人员就业环境的带动与改善情况。依据现有电厂实践，该指标评价内容是指在从事辅助岗位的固定人员中，来自核电厂所在地户籍人数占总人数的比例。</w:t>
      </w:r>
    </w:p>
    <w:p w14:paraId="2E7A41AE">
      <w:pPr>
        <w:pStyle w:val="59"/>
        <w:ind w:firstLine="420"/>
      </w:pPr>
      <w:r>
        <w:rPr>
          <w:rFonts w:hint="eastAsia"/>
        </w:rPr>
        <w:t>具体评分方法为：</w:t>
      </w:r>
    </w:p>
    <w:p w14:paraId="620AEEC7">
      <w:pPr>
        <w:pStyle w:val="142"/>
        <w:rPr>
          <w:rFonts w:hint="eastAsia"/>
        </w:rPr>
      </w:pPr>
      <w:r>
        <w:rPr>
          <w:rFonts w:hint="eastAsia"/>
        </w:rPr>
        <w:t>当地就业人员比例＜10%，</w:t>
      </w:r>
      <w:r>
        <w:rPr>
          <w:rFonts w:hint="eastAsia"/>
          <w:lang w:eastAsia="zh-CN"/>
        </w:rPr>
        <w:t>得0分</w:t>
      </w:r>
      <w:r>
        <w:rPr>
          <w:rFonts w:hint="eastAsia"/>
        </w:rPr>
        <w:t>；</w:t>
      </w:r>
    </w:p>
    <w:p w14:paraId="51601DC3">
      <w:pPr>
        <w:pStyle w:val="142"/>
        <w:rPr>
          <w:rFonts w:hint="eastAsia"/>
        </w:rPr>
      </w:pPr>
      <w:r>
        <w:rPr>
          <w:rFonts w:hint="eastAsia"/>
        </w:rPr>
        <w:t>10%≤当地就业人员比例＜30%，得</w:t>
      </w:r>
      <w:r>
        <w:rPr>
          <w:rFonts w:hint="eastAsia"/>
          <w:lang w:val="en-US" w:eastAsia="zh-CN"/>
        </w:rPr>
        <w:t>1.5</w:t>
      </w:r>
      <w:r>
        <w:rPr>
          <w:rFonts w:hint="eastAsia"/>
        </w:rPr>
        <w:t>分；</w:t>
      </w:r>
    </w:p>
    <w:p w14:paraId="38D28B14">
      <w:pPr>
        <w:pStyle w:val="142"/>
        <w:rPr>
          <w:rFonts w:hint="eastAsia"/>
        </w:rPr>
      </w:pPr>
      <w:r>
        <w:rPr>
          <w:rFonts w:hint="eastAsia"/>
        </w:rPr>
        <w:t>30%≤当地就业人员比例，得</w:t>
      </w:r>
      <w:r>
        <w:rPr>
          <w:rFonts w:hint="eastAsia"/>
          <w:lang w:val="en-US" w:eastAsia="zh-CN"/>
        </w:rPr>
        <w:t>3</w:t>
      </w:r>
      <w:r>
        <w:rPr>
          <w:rFonts w:hint="eastAsia"/>
        </w:rPr>
        <w:t>分。</w:t>
      </w:r>
    </w:p>
    <w:p w14:paraId="7EFCCE7B">
      <w:pPr>
        <w:pStyle w:val="68"/>
        <w:spacing w:before="120" w:after="120"/>
      </w:pPr>
      <w:r>
        <w:rPr>
          <w:rFonts w:hint="eastAsia"/>
        </w:rPr>
        <w:t>志愿者服务</w:t>
      </w:r>
    </w:p>
    <w:p w14:paraId="0C4AABCE">
      <w:pPr>
        <w:pStyle w:val="59"/>
        <w:ind w:firstLine="420"/>
      </w:pPr>
      <w:r>
        <w:rPr>
          <w:rFonts w:hint="eastAsia"/>
        </w:rPr>
        <w:t>志愿者服务指标用于评价由核电厂组织的针对当地社区的志愿者服务情况。</w:t>
      </w:r>
    </w:p>
    <w:p w14:paraId="2479ED09">
      <w:pPr>
        <w:pStyle w:val="59"/>
        <w:ind w:firstLine="420"/>
      </w:pPr>
      <w:r>
        <w:rPr>
          <w:rFonts w:hint="eastAsia"/>
        </w:rPr>
        <w:t>具体评分方法为：</w:t>
      </w:r>
    </w:p>
    <w:p w14:paraId="66CF5836">
      <w:pPr>
        <w:pStyle w:val="142"/>
        <w:rPr>
          <w:rFonts w:hint="eastAsia"/>
        </w:rPr>
      </w:pPr>
      <w:r>
        <w:rPr>
          <w:rFonts w:hint="eastAsia"/>
        </w:rPr>
        <w:t>年度志愿者服务人次＜500人次，</w:t>
      </w:r>
      <w:r>
        <w:rPr>
          <w:rFonts w:hint="eastAsia"/>
          <w:lang w:eastAsia="zh-CN"/>
        </w:rPr>
        <w:t>得0分</w:t>
      </w:r>
      <w:r>
        <w:rPr>
          <w:rFonts w:hint="eastAsia"/>
        </w:rPr>
        <w:t>；</w:t>
      </w:r>
    </w:p>
    <w:p w14:paraId="09724897">
      <w:pPr>
        <w:pStyle w:val="142"/>
        <w:rPr>
          <w:rFonts w:hint="eastAsia"/>
        </w:rPr>
      </w:pPr>
      <w:r>
        <w:rPr>
          <w:rFonts w:hint="eastAsia"/>
        </w:rPr>
        <w:t>500≤年度志愿者服务人次＜1000，得</w:t>
      </w:r>
      <w:r>
        <w:rPr>
          <w:rFonts w:hint="eastAsia"/>
          <w:lang w:val="en-US" w:eastAsia="zh-CN"/>
        </w:rPr>
        <w:t>1.5</w:t>
      </w:r>
      <w:r>
        <w:rPr>
          <w:rFonts w:hint="eastAsia"/>
        </w:rPr>
        <w:t>分；</w:t>
      </w:r>
    </w:p>
    <w:p w14:paraId="2CF11279">
      <w:pPr>
        <w:pStyle w:val="142"/>
        <w:rPr>
          <w:rFonts w:hint="eastAsia"/>
        </w:rPr>
      </w:pPr>
      <w:r>
        <w:rPr>
          <w:rFonts w:hint="eastAsia"/>
        </w:rPr>
        <w:t>1000≤年度志愿者服务人次，得</w:t>
      </w:r>
      <w:r>
        <w:rPr>
          <w:rFonts w:hint="eastAsia"/>
          <w:lang w:val="en-US" w:eastAsia="zh-CN"/>
        </w:rPr>
        <w:t>3</w:t>
      </w:r>
      <w:r>
        <w:rPr>
          <w:rFonts w:hint="eastAsia"/>
        </w:rPr>
        <w:t>分。</w:t>
      </w:r>
    </w:p>
    <w:p w14:paraId="6D95025C">
      <w:pPr>
        <w:pStyle w:val="68"/>
        <w:spacing w:before="120" w:after="120"/>
      </w:pPr>
      <w:r>
        <w:rPr>
          <w:rFonts w:hint="eastAsia"/>
        </w:rPr>
        <w:t>地方经济发展</w:t>
      </w:r>
    </w:p>
    <w:p w14:paraId="324806D2">
      <w:pPr>
        <w:pStyle w:val="59"/>
        <w:ind w:firstLine="420"/>
      </w:pPr>
      <w:r>
        <w:rPr>
          <w:rFonts w:hint="eastAsia"/>
        </w:rPr>
        <w:t>地方经济发展指标用于评价核电项目对于地方经济发展的正面提升作用，采用最近3-5年内核电项目所在地方的一般预算收入增长速度这一指标进行评价。</w:t>
      </w:r>
    </w:p>
    <w:p w14:paraId="1E6FA491">
      <w:pPr>
        <w:pStyle w:val="59"/>
        <w:ind w:firstLine="420"/>
      </w:pPr>
      <w:r>
        <w:rPr>
          <w:rFonts w:hint="eastAsia"/>
        </w:rPr>
        <w:t>具体评分方法为：</w:t>
      </w:r>
    </w:p>
    <w:p w14:paraId="054AE9FE">
      <w:pPr>
        <w:pStyle w:val="142"/>
        <w:rPr>
          <w:rFonts w:hint="eastAsia"/>
        </w:rPr>
      </w:pPr>
      <w:r>
        <w:rPr>
          <w:rFonts w:hint="eastAsia"/>
        </w:rPr>
        <w:t>增速低于周边地区，</w:t>
      </w:r>
      <w:r>
        <w:rPr>
          <w:rFonts w:hint="eastAsia"/>
          <w:lang w:eastAsia="zh-CN"/>
        </w:rPr>
        <w:t>得0分</w:t>
      </w:r>
      <w:r>
        <w:rPr>
          <w:rFonts w:hint="eastAsia"/>
        </w:rPr>
        <w:t>；</w:t>
      </w:r>
    </w:p>
    <w:p w14:paraId="3BB19A88">
      <w:pPr>
        <w:pStyle w:val="142"/>
        <w:rPr>
          <w:rFonts w:hint="eastAsia"/>
        </w:rPr>
      </w:pPr>
      <w:r>
        <w:rPr>
          <w:rFonts w:hint="eastAsia"/>
        </w:rPr>
        <w:t>增速与周边地区持平，得</w:t>
      </w:r>
      <w:r>
        <w:rPr>
          <w:rFonts w:hint="eastAsia"/>
          <w:lang w:val="en-US" w:eastAsia="zh-CN"/>
        </w:rPr>
        <w:t>1.5</w:t>
      </w:r>
      <w:r>
        <w:rPr>
          <w:rFonts w:hint="eastAsia"/>
        </w:rPr>
        <w:t>分；</w:t>
      </w:r>
    </w:p>
    <w:p w14:paraId="70767DC7">
      <w:pPr>
        <w:pStyle w:val="142"/>
        <w:rPr>
          <w:rFonts w:hint="eastAsia"/>
        </w:rPr>
      </w:pPr>
      <w:r>
        <w:rPr>
          <w:rFonts w:hint="eastAsia"/>
        </w:rPr>
        <w:t>增速高于周边地区，得</w:t>
      </w:r>
      <w:r>
        <w:rPr>
          <w:rFonts w:hint="eastAsia"/>
          <w:lang w:val="en-US" w:eastAsia="zh-CN"/>
        </w:rPr>
        <w:t>3</w:t>
      </w:r>
      <w:r>
        <w:rPr>
          <w:rFonts w:hint="eastAsia"/>
        </w:rPr>
        <w:t>分。</w:t>
      </w:r>
    </w:p>
    <w:p w14:paraId="78511F72">
      <w:pPr>
        <w:pStyle w:val="68"/>
        <w:spacing w:before="120" w:after="120"/>
      </w:pPr>
      <w:r>
        <w:rPr>
          <w:rFonts w:hint="eastAsia"/>
        </w:rPr>
        <w:t>产业结构优化</w:t>
      </w:r>
    </w:p>
    <w:p w14:paraId="78522D33">
      <w:pPr>
        <w:pStyle w:val="59"/>
        <w:ind w:firstLine="420"/>
      </w:pPr>
      <w:r>
        <w:rPr>
          <w:rFonts w:hint="eastAsia"/>
        </w:rPr>
        <w:t>产业结构优化指标用于评价核电项目对于周边地区产业结构方面的正面影响。</w:t>
      </w:r>
    </w:p>
    <w:p w14:paraId="03239C04">
      <w:pPr>
        <w:pStyle w:val="59"/>
        <w:ind w:firstLine="420"/>
      </w:pPr>
      <w:r>
        <w:rPr>
          <w:rFonts w:hint="eastAsia"/>
        </w:rPr>
        <w:t>根据实践，核电项目将显著提升附近地区的餐饮、住宿等服务业体量与水平。同时，围绕核电基地开展工业旅游也正成为不少地方政府的选择。因此，采用服务业增加值占GDP比重为指标，对第三产业的结构优化进行评价。</w:t>
      </w:r>
    </w:p>
    <w:p w14:paraId="3747D466">
      <w:pPr>
        <w:pStyle w:val="59"/>
        <w:ind w:firstLine="420"/>
      </w:pPr>
      <w:r>
        <w:rPr>
          <w:rFonts w:hint="eastAsia"/>
        </w:rPr>
        <w:t>具体评分方法如下：</w:t>
      </w:r>
    </w:p>
    <w:p w14:paraId="2071A3E4">
      <w:pPr>
        <w:pStyle w:val="142"/>
        <w:rPr>
          <w:rFonts w:hint="eastAsia"/>
        </w:rPr>
      </w:pPr>
      <w:r>
        <w:rPr>
          <w:rFonts w:hint="eastAsia"/>
        </w:rPr>
        <w:t>服务业增加值占GDP比重低于周边地区，</w:t>
      </w:r>
      <w:r>
        <w:rPr>
          <w:rFonts w:hint="eastAsia"/>
          <w:lang w:eastAsia="zh-CN"/>
        </w:rPr>
        <w:t>得0分</w:t>
      </w:r>
      <w:r>
        <w:rPr>
          <w:rFonts w:hint="eastAsia"/>
        </w:rPr>
        <w:t>；</w:t>
      </w:r>
    </w:p>
    <w:p w14:paraId="15BDAE8F">
      <w:pPr>
        <w:pStyle w:val="142"/>
        <w:rPr>
          <w:rFonts w:hint="eastAsia"/>
        </w:rPr>
      </w:pPr>
      <w:r>
        <w:rPr>
          <w:rFonts w:hint="eastAsia"/>
        </w:rPr>
        <w:t>服务业增加值占GDP比重与周边地区持平，得</w:t>
      </w:r>
      <w:r>
        <w:rPr>
          <w:rFonts w:hint="eastAsia"/>
          <w:lang w:val="en-US" w:eastAsia="zh-CN"/>
        </w:rPr>
        <w:t>1.5</w:t>
      </w:r>
      <w:r>
        <w:rPr>
          <w:rFonts w:hint="eastAsia"/>
        </w:rPr>
        <w:t>分；</w:t>
      </w:r>
    </w:p>
    <w:p w14:paraId="2A718E3E">
      <w:pPr>
        <w:pStyle w:val="142"/>
        <w:rPr>
          <w:rFonts w:hint="eastAsia"/>
        </w:rPr>
      </w:pPr>
      <w:r>
        <w:rPr>
          <w:rFonts w:hint="eastAsia"/>
        </w:rPr>
        <w:t>服务业增加值占GDP比重高于周边地区，得</w:t>
      </w:r>
      <w:r>
        <w:rPr>
          <w:rFonts w:hint="eastAsia"/>
          <w:lang w:val="en-US" w:eastAsia="zh-CN"/>
        </w:rPr>
        <w:t>3</w:t>
      </w:r>
      <w:r>
        <w:rPr>
          <w:rFonts w:hint="eastAsia"/>
        </w:rPr>
        <w:t>分。</w:t>
      </w:r>
    </w:p>
    <w:p w14:paraId="710BEC5E">
      <w:pPr>
        <w:pStyle w:val="68"/>
        <w:spacing w:before="120" w:after="120"/>
      </w:pPr>
      <w:r>
        <w:rPr>
          <w:rFonts w:hint="eastAsia"/>
        </w:rPr>
        <w:t>高端产业带动</w:t>
      </w:r>
    </w:p>
    <w:p w14:paraId="1933E9CA">
      <w:pPr>
        <w:pStyle w:val="59"/>
        <w:ind w:firstLine="420"/>
      </w:pPr>
      <w:r>
        <w:rPr>
          <w:rFonts w:hint="eastAsia"/>
        </w:rPr>
        <w:t>高端产业带动指标用于评价核电对于当地高技术产业的带动效应。</w:t>
      </w:r>
    </w:p>
    <w:p w14:paraId="3AE85139">
      <w:pPr>
        <w:pStyle w:val="59"/>
        <w:ind w:firstLine="420"/>
      </w:pPr>
      <w:r>
        <w:rPr>
          <w:rFonts w:hint="eastAsia"/>
        </w:rPr>
        <w:t>核电作为高科技含量的大型工业项目，对其上下游供应商的技术要求也很高，因而会为高技术企业的落地创造条件。因此，采用高新技术企业占当地企业数比重作为指标进行评价。</w:t>
      </w:r>
    </w:p>
    <w:p w14:paraId="3BA3D657">
      <w:pPr>
        <w:pStyle w:val="59"/>
        <w:ind w:firstLine="420"/>
      </w:pPr>
      <w:r>
        <w:rPr>
          <w:rFonts w:hint="eastAsia"/>
        </w:rPr>
        <w:t>具体评分方法如下：</w:t>
      </w:r>
    </w:p>
    <w:p w14:paraId="5F6EA6FA">
      <w:pPr>
        <w:pStyle w:val="142"/>
        <w:rPr>
          <w:rFonts w:hint="eastAsia"/>
        </w:rPr>
      </w:pPr>
      <w:r>
        <w:rPr>
          <w:rFonts w:hint="eastAsia"/>
        </w:rPr>
        <w:t>低于历史数据，</w:t>
      </w:r>
      <w:r>
        <w:rPr>
          <w:rFonts w:hint="eastAsia"/>
          <w:lang w:eastAsia="zh-CN"/>
        </w:rPr>
        <w:t>得0分</w:t>
      </w:r>
      <w:r>
        <w:rPr>
          <w:rFonts w:hint="eastAsia"/>
        </w:rPr>
        <w:t>；</w:t>
      </w:r>
    </w:p>
    <w:p w14:paraId="02084DEF">
      <w:pPr>
        <w:pStyle w:val="142"/>
        <w:rPr>
          <w:rFonts w:hint="eastAsia"/>
        </w:rPr>
      </w:pPr>
      <w:r>
        <w:rPr>
          <w:rFonts w:hint="eastAsia"/>
        </w:rPr>
        <w:t>与历史数据相持平，得</w:t>
      </w:r>
      <w:r>
        <w:rPr>
          <w:rFonts w:hint="eastAsia"/>
          <w:lang w:val="en-US" w:eastAsia="zh-CN"/>
        </w:rPr>
        <w:t>1.5</w:t>
      </w:r>
      <w:r>
        <w:rPr>
          <w:rFonts w:hint="eastAsia"/>
        </w:rPr>
        <w:t>分；</w:t>
      </w:r>
    </w:p>
    <w:p w14:paraId="59C24056">
      <w:pPr>
        <w:pStyle w:val="142"/>
        <w:rPr>
          <w:rFonts w:hint="eastAsia"/>
        </w:rPr>
      </w:pPr>
      <w:r>
        <w:rPr>
          <w:rFonts w:hint="eastAsia"/>
        </w:rPr>
        <w:t>高新技术企业占当地企业数比重高于历史数据（前五年平均值），得</w:t>
      </w:r>
      <w:r>
        <w:rPr>
          <w:rFonts w:hint="eastAsia"/>
          <w:lang w:val="en-US" w:eastAsia="zh-CN"/>
        </w:rPr>
        <w:t>3</w:t>
      </w:r>
      <w:r>
        <w:rPr>
          <w:rFonts w:hint="eastAsia"/>
        </w:rPr>
        <w:t>分。</w:t>
      </w:r>
    </w:p>
    <w:p w14:paraId="5E3D6C46">
      <w:pPr>
        <w:pStyle w:val="68"/>
        <w:spacing w:before="120" w:after="120"/>
      </w:pPr>
      <w:r>
        <w:rPr>
          <w:rFonts w:hint="eastAsia"/>
        </w:rPr>
        <w:t>重点项目落地</w:t>
      </w:r>
    </w:p>
    <w:p w14:paraId="7ECB6B0F">
      <w:pPr>
        <w:pStyle w:val="59"/>
        <w:ind w:firstLine="420"/>
      </w:pPr>
      <w:r>
        <w:rPr>
          <w:rFonts w:hint="eastAsia"/>
        </w:rPr>
        <w:t>重点项目落地指标用于评价核电建设</w:t>
      </w:r>
      <w:r>
        <w:rPr>
          <w:rFonts w:hint="eastAsia"/>
          <w:lang w:eastAsia="zh-CN"/>
        </w:rPr>
        <w:t>运营</w:t>
      </w:r>
      <w:r>
        <w:rPr>
          <w:rFonts w:hint="eastAsia"/>
        </w:rPr>
        <w:t>对与其相关联的重点工业项目的带动效应。</w:t>
      </w:r>
    </w:p>
    <w:p w14:paraId="19347806">
      <w:pPr>
        <w:pStyle w:val="59"/>
        <w:ind w:firstLine="420"/>
      </w:pPr>
      <w:r>
        <w:rPr>
          <w:rFonts w:hint="eastAsia"/>
        </w:rPr>
        <w:t>综合国内已有的核电关联产业基地发展实践，采用新开工规模以上（一般指年主营业务收入在2000万元及以上的法人工业企业）核电关联产业投资项目数作为指标进行评价。</w:t>
      </w:r>
    </w:p>
    <w:p w14:paraId="707984A7">
      <w:pPr>
        <w:pStyle w:val="59"/>
        <w:ind w:firstLine="420"/>
      </w:pPr>
      <w:r>
        <w:rPr>
          <w:rFonts w:hint="eastAsia"/>
        </w:rPr>
        <w:t>具体评分方法如下：</w:t>
      </w:r>
    </w:p>
    <w:p w14:paraId="3921FF40">
      <w:pPr>
        <w:pStyle w:val="142"/>
        <w:rPr>
          <w:rFonts w:hint="eastAsia"/>
        </w:rPr>
      </w:pPr>
      <w:r>
        <w:rPr>
          <w:rFonts w:hint="eastAsia"/>
        </w:rPr>
        <w:t>年内无新开工规上关联产业投资项目，</w:t>
      </w:r>
      <w:r>
        <w:rPr>
          <w:rFonts w:hint="eastAsia"/>
          <w:lang w:eastAsia="zh-CN"/>
        </w:rPr>
        <w:t>得</w:t>
      </w:r>
      <w:r>
        <w:rPr>
          <w:rFonts w:hint="eastAsia"/>
          <w:lang w:val="en-US" w:eastAsia="zh-CN"/>
        </w:rPr>
        <w:t>0</w:t>
      </w:r>
      <w:r>
        <w:rPr>
          <w:rFonts w:hint="eastAsia"/>
          <w:lang w:eastAsia="zh-CN"/>
        </w:rPr>
        <w:t>分</w:t>
      </w:r>
      <w:r>
        <w:rPr>
          <w:rFonts w:hint="eastAsia"/>
        </w:rPr>
        <w:t>；</w:t>
      </w:r>
    </w:p>
    <w:p w14:paraId="26BCB18B">
      <w:pPr>
        <w:pStyle w:val="142"/>
        <w:rPr>
          <w:rFonts w:hint="eastAsia"/>
        </w:rPr>
      </w:pPr>
      <w:r>
        <w:rPr>
          <w:rFonts w:hint="eastAsia"/>
        </w:rPr>
        <w:t>1≤年内新开工规上关联产业投资项目数≤3个，得</w:t>
      </w:r>
      <w:r>
        <w:rPr>
          <w:rFonts w:hint="eastAsia"/>
          <w:lang w:val="en-US" w:eastAsia="zh-CN"/>
        </w:rPr>
        <w:t>1.5</w:t>
      </w:r>
      <w:r>
        <w:rPr>
          <w:rFonts w:hint="eastAsia"/>
        </w:rPr>
        <w:t>分；</w:t>
      </w:r>
    </w:p>
    <w:p w14:paraId="04600657">
      <w:pPr>
        <w:pStyle w:val="142"/>
        <w:rPr>
          <w:rFonts w:hint="eastAsia"/>
        </w:rPr>
      </w:pPr>
      <w:r>
        <w:rPr>
          <w:rFonts w:hint="eastAsia"/>
        </w:rPr>
        <w:t>3个＜年内新开工规上关联产业投资项目数，得</w:t>
      </w:r>
      <w:r>
        <w:rPr>
          <w:rFonts w:hint="eastAsia"/>
          <w:lang w:val="en-US" w:eastAsia="zh-CN"/>
        </w:rPr>
        <w:t>3</w:t>
      </w:r>
      <w:r>
        <w:rPr>
          <w:rFonts w:hint="eastAsia"/>
        </w:rPr>
        <w:t>分。</w:t>
      </w:r>
    </w:p>
    <w:p w14:paraId="02F88BBC">
      <w:pPr>
        <w:pStyle w:val="68"/>
        <w:spacing w:before="120" w:after="120"/>
      </w:pPr>
      <w:r>
        <w:rPr>
          <w:rFonts w:hint="eastAsia"/>
        </w:rPr>
        <w:t>公共设施提升</w:t>
      </w:r>
    </w:p>
    <w:p w14:paraId="61F2A3F2">
      <w:pPr>
        <w:pStyle w:val="59"/>
        <w:ind w:firstLine="420"/>
      </w:pPr>
      <w:r>
        <w:rPr>
          <w:rFonts w:hint="eastAsia"/>
        </w:rPr>
        <w:t>公共设施提升指标旨在通过核电所在地公共设施的提升变化情况，对核电项目与周边社区的共赢发展状况进行评价。</w:t>
      </w:r>
    </w:p>
    <w:p w14:paraId="680CA180">
      <w:pPr>
        <w:pStyle w:val="59"/>
        <w:ind w:firstLine="420"/>
      </w:pPr>
      <w:r>
        <w:rPr>
          <w:rFonts w:hint="eastAsia"/>
        </w:rPr>
        <w:t>公共设施是指教育、医疗卫生、文化娱乐、交通、体育、社会福利与保障、行政管理与社区服务、邮政电信和商业金融服务等由政府或其他社会组织提供的、给社会公众使用或享用的公共建筑或设备。通常来讲，一个地区的社会经济发展状况及居民满意度与该区域内的公共设施数量及分布密切有关，故采用人均公共设施面积的增长速度作为评价指标内容。</w:t>
      </w:r>
    </w:p>
    <w:p w14:paraId="0E9C212F">
      <w:pPr>
        <w:pStyle w:val="59"/>
        <w:ind w:firstLine="420"/>
      </w:pPr>
      <w:r>
        <w:rPr>
          <w:rFonts w:hint="eastAsia"/>
        </w:rPr>
        <w:t>具体评分方法如下：</w:t>
      </w:r>
    </w:p>
    <w:p w14:paraId="5913FF19">
      <w:pPr>
        <w:pStyle w:val="142"/>
        <w:rPr>
          <w:rFonts w:hint="eastAsia"/>
        </w:rPr>
      </w:pPr>
      <w:r>
        <w:rPr>
          <w:rFonts w:hint="eastAsia"/>
        </w:rPr>
        <w:t>人均公共设施面积增速低于周边地区，</w:t>
      </w:r>
      <w:r>
        <w:rPr>
          <w:rFonts w:hint="eastAsia"/>
          <w:lang w:eastAsia="zh-CN"/>
        </w:rPr>
        <w:t>得0分</w:t>
      </w:r>
      <w:r>
        <w:rPr>
          <w:rFonts w:hint="eastAsia"/>
        </w:rPr>
        <w:t>；</w:t>
      </w:r>
    </w:p>
    <w:p w14:paraId="3BD64AE0">
      <w:pPr>
        <w:pStyle w:val="142"/>
        <w:rPr>
          <w:rFonts w:hint="eastAsia"/>
        </w:rPr>
      </w:pPr>
      <w:r>
        <w:rPr>
          <w:rFonts w:hint="eastAsia"/>
        </w:rPr>
        <w:t>人均公共设施面积增速与周边地区持平，得</w:t>
      </w:r>
      <w:r>
        <w:rPr>
          <w:rFonts w:hint="eastAsia"/>
          <w:lang w:val="en-US" w:eastAsia="zh-CN"/>
        </w:rPr>
        <w:t>1.5</w:t>
      </w:r>
      <w:r>
        <w:rPr>
          <w:rFonts w:hint="eastAsia"/>
        </w:rPr>
        <w:t>分；</w:t>
      </w:r>
    </w:p>
    <w:p w14:paraId="4862D6F5">
      <w:pPr>
        <w:pStyle w:val="142"/>
        <w:rPr>
          <w:rFonts w:hint="eastAsia"/>
        </w:rPr>
      </w:pPr>
      <w:r>
        <w:rPr>
          <w:rFonts w:hint="eastAsia"/>
        </w:rPr>
        <w:t>人均公共设施面积增速高于周边地区，得</w:t>
      </w:r>
      <w:r>
        <w:rPr>
          <w:rFonts w:hint="eastAsia"/>
          <w:lang w:val="en-US" w:eastAsia="zh-CN"/>
        </w:rPr>
        <w:t>3</w:t>
      </w:r>
      <w:r>
        <w:rPr>
          <w:rFonts w:hint="eastAsia"/>
        </w:rPr>
        <w:t>分。</w:t>
      </w:r>
    </w:p>
    <w:p w14:paraId="0EB90109">
      <w:pPr>
        <w:pStyle w:val="68"/>
        <w:spacing w:before="120" w:after="120"/>
      </w:pPr>
      <w:r>
        <w:rPr>
          <w:rFonts w:hint="eastAsia"/>
        </w:rPr>
        <w:t>高端人才引进</w:t>
      </w:r>
    </w:p>
    <w:p w14:paraId="142E15B3">
      <w:pPr>
        <w:pStyle w:val="59"/>
        <w:ind w:firstLine="420"/>
      </w:pPr>
      <w:r>
        <w:rPr>
          <w:rFonts w:hint="eastAsia"/>
        </w:rPr>
        <w:t>高端人才引进指标用于评价核电项目对于当地人才引进的促进作用。采用高级技术职称以上技术人员数量增速进行评价。</w:t>
      </w:r>
    </w:p>
    <w:p w14:paraId="6629671D">
      <w:pPr>
        <w:pStyle w:val="59"/>
        <w:ind w:firstLine="420"/>
      </w:pPr>
      <w:r>
        <w:rPr>
          <w:rFonts w:hint="eastAsia"/>
        </w:rPr>
        <w:t>具体评分方法如下：</w:t>
      </w:r>
    </w:p>
    <w:p w14:paraId="029E315C">
      <w:pPr>
        <w:pStyle w:val="142"/>
        <w:rPr>
          <w:rFonts w:hint="eastAsia"/>
        </w:rPr>
      </w:pPr>
      <w:r>
        <w:rPr>
          <w:rFonts w:hint="eastAsia"/>
        </w:rPr>
        <w:t>人才数量增速低于历史数据，</w:t>
      </w:r>
      <w:r>
        <w:rPr>
          <w:rFonts w:hint="eastAsia"/>
          <w:lang w:eastAsia="zh-CN"/>
        </w:rPr>
        <w:t>得0分</w:t>
      </w:r>
      <w:r>
        <w:rPr>
          <w:rFonts w:hint="eastAsia"/>
        </w:rPr>
        <w:t>；</w:t>
      </w:r>
    </w:p>
    <w:p w14:paraId="18AC5635">
      <w:pPr>
        <w:pStyle w:val="142"/>
        <w:rPr>
          <w:rFonts w:hint="eastAsia"/>
        </w:rPr>
      </w:pPr>
      <w:r>
        <w:rPr>
          <w:rFonts w:hint="eastAsia"/>
        </w:rPr>
        <w:t>人才数量增速与历史数据持平，得</w:t>
      </w:r>
      <w:r>
        <w:rPr>
          <w:rFonts w:hint="eastAsia"/>
          <w:lang w:val="en-US" w:eastAsia="zh-CN"/>
        </w:rPr>
        <w:t>1.5</w:t>
      </w:r>
      <w:r>
        <w:rPr>
          <w:rFonts w:hint="eastAsia"/>
        </w:rPr>
        <w:t>分；</w:t>
      </w:r>
    </w:p>
    <w:p w14:paraId="2C68DF11">
      <w:pPr>
        <w:pStyle w:val="142"/>
        <w:rPr>
          <w:rFonts w:hint="eastAsia"/>
        </w:rPr>
      </w:pPr>
      <w:r>
        <w:rPr>
          <w:rFonts w:hint="eastAsia"/>
        </w:rPr>
        <w:t>人才数量增速高于历史数据（前五年平均值），得</w:t>
      </w:r>
      <w:r>
        <w:rPr>
          <w:rFonts w:hint="eastAsia"/>
          <w:lang w:val="en-US" w:eastAsia="zh-CN"/>
        </w:rPr>
        <w:t>3</w:t>
      </w:r>
      <w:r>
        <w:rPr>
          <w:rFonts w:hint="eastAsia"/>
        </w:rPr>
        <w:t>分</w:t>
      </w:r>
      <w:r>
        <w:rPr>
          <w:rFonts w:hint="eastAsia"/>
          <w:lang w:eastAsia="zh-CN"/>
        </w:rPr>
        <w:t>。</w:t>
      </w:r>
    </w:p>
    <w:p w14:paraId="705D1184">
      <w:pPr>
        <w:pStyle w:val="107"/>
        <w:spacing w:before="240" w:after="240"/>
      </w:pPr>
      <w:bookmarkStart w:id="78" w:name="_Toc23858"/>
      <w:r>
        <w:rPr>
          <w:rFonts w:hint="default"/>
        </w:rPr>
        <w:t>结果计算</w:t>
      </w:r>
      <w:bookmarkEnd w:id="78"/>
    </w:p>
    <w:p w14:paraId="1962FFFF">
      <w:pPr>
        <w:pStyle w:val="142"/>
        <w:numPr>
          <w:ilvl w:val="0"/>
          <w:numId w:val="0"/>
        </w:numPr>
        <w:rPr>
          <w:rFonts w:hint="eastAsia"/>
          <w:lang w:val="en-US" w:eastAsia="zh-CN"/>
        </w:rPr>
      </w:pPr>
      <w:r>
        <w:rPr>
          <w:rFonts w:hint="eastAsia"/>
          <w:lang w:val="en-US" w:eastAsia="zh-CN"/>
        </w:rPr>
        <w:t>控制项和指标分别在表6和表7中统计汇总，并参照《生态核电评价规范 总则》计算最终得分。</w:t>
      </w:r>
    </w:p>
    <w:p w14:paraId="0AC3E819">
      <w:pPr>
        <w:pStyle w:val="115"/>
        <w:numPr>
          <w:ilvl w:val="0"/>
          <w:numId w:val="0"/>
        </w:numPr>
        <w:spacing w:before="120" w:after="120"/>
        <w:ind w:left="0" w:leftChars="0" w:firstLine="0" w:firstLineChars="0"/>
      </w:pPr>
      <w:r>
        <w:rPr>
          <w:rFonts w:ascii="黑体" w:hAnsi="Times New Roman" w:eastAsia="黑体" w:cs="Times New Roman"/>
          <w:sz w:val="21"/>
          <w:lang w:val="en-US" w:eastAsia="zh-CN" w:bidi="ar-SA"/>
        </w:rPr>
        <w:t>表6　</w:t>
      </w:r>
      <w:r>
        <w:rPr>
          <w:rFonts w:hint="eastAsia"/>
          <w:lang w:eastAsia="zh-CN"/>
        </w:rPr>
        <w:t>运营阶段生态核电</w:t>
      </w:r>
      <w:r>
        <w:rPr>
          <w:rFonts w:hint="eastAsia"/>
          <w:lang w:val="en-US" w:eastAsia="zh-CN"/>
        </w:rPr>
        <w:t>控制项汇总表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73"/>
        <w:gridCol w:w="5133"/>
        <w:gridCol w:w="2153"/>
      </w:tblGrid>
      <w:tr w14:paraId="5850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12" w:space="0"/>
              <w:left w:val="single" w:color="auto" w:sz="12" w:space="0"/>
              <w:bottom w:val="single" w:color="auto" w:sz="8" w:space="0"/>
              <w:right w:val="single" w:color="auto" w:sz="2" w:space="0"/>
            </w:tcBorders>
            <w:vAlign w:val="center"/>
          </w:tcPr>
          <w:p w14:paraId="17BC9A20">
            <w:pPr>
              <w:pStyle w:val="59"/>
              <w:spacing w:line="240" w:lineRule="auto"/>
              <w:ind w:firstLine="0" w:firstLineChars="0"/>
              <w:jc w:val="center"/>
              <w:rPr>
                <w:rFonts w:hint="eastAsia" w:eastAsia="宋体"/>
                <w:lang w:eastAsia="zh-CN"/>
              </w:rPr>
            </w:pPr>
            <w:r>
              <w:rPr>
                <w:rFonts w:hint="eastAsia"/>
                <w:lang w:val="en-US" w:eastAsia="zh-CN"/>
              </w:rPr>
              <w:t>序号</w:t>
            </w:r>
          </w:p>
        </w:tc>
        <w:tc>
          <w:tcPr>
            <w:tcW w:w="1173" w:type="dxa"/>
            <w:tcBorders>
              <w:top w:val="single" w:color="auto" w:sz="12" w:space="0"/>
              <w:left w:val="single" w:color="auto" w:sz="2" w:space="0"/>
              <w:bottom w:val="single" w:color="auto" w:sz="8" w:space="0"/>
              <w:right w:val="single" w:color="auto" w:sz="2" w:space="0"/>
            </w:tcBorders>
            <w:vAlign w:val="center"/>
          </w:tcPr>
          <w:p w14:paraId="0583598A">
            <w:pPr>
              <w:pStyle w:val="59"/>
              <w:spacing w:line="240" w:lineRule="auto"/>
              <w:ind w:firstLine="0" w:firstLineChars="0"/>
              <w:jc w:val="center"/>
              <w:rPr>
                <w:rFonts w:hint="eastAsia" w:eastAsia="宋体"/>
                <w:lang w:eastAsia="zh-CN"/>
              </w:rPr>
            </w:pPr>
            <w:r>
              <w:rPr>
                <w:rFonts w:hint="eastAsia"/>
                <w:lang w:val="en-US" w:eastAsia="zh-CN"/>
              </w:rPr>
              <w:t>一级指标</w:t>
            </w:r>
          </w:p>
        </w:tc>
        <w:tc>
          <w:tcPr>
            <w:tcW w:w="5133" w:type="dxa"/>
            <w:tcBorders>
              <w:top w:val="single" w:color="auto" w:sz="12" w:space="0"/>
              <w:left w:val="single" w:color="auto" w:sz="2" w:space="0"/>
              <w:bottom w:val="single" w:color="auto" w:sz="8" w:space="0"/>
              <w:right w:val="single" w:color="auto" w:sz="2" w:space="0"/>
            </w:tcBorders>
            <w:vAlign w:val="center"/>
          </w:tcPr>
          <w:p w14:paraId="713D10BB">
            <w:pPr>
              <w:pStyle w:val="59"/>
              <w:spacing w:line="240" w:lineRule="auto"/>
              <w:ind w:firstLine="0" w:firstLineChars="0"/>
              <w:jc w:val="center"/>
              <w:rPr>
                <w:rFonts w:hint="default" w:eastAsia="宋体"/>
                <w:lang w:eastAsia="zh-CN"/>
              </w:rPr>
            </w:pPr>
            <w:r>
              <w:rPr>
                <w:rFonts w:hint="default"/>
                <w:lang w:eastAsia="zh-CN"/>
              </w:rPr>
              <w:t>控制项名称</w:t>
            </w:r>
          </w:p>
        </w:tc>
        <w:tc>
          <w:tcPr>
            <w:tcW w:w="2153" w:type="dxa"/>
            <w:tcBorders>
              <w:top w:val="single" w:color="auto" w:sz="12" w:space="0"/>
              <w:left w:val="single" w:color="auto" w:sz="2" w:space="0"/>
              <w:bottom w:val="single" w:color="auto" w:sz="8" w:space="0"/>
              <w:right w:val="single" w:color="auto" w:sz="12" w:space="0"/>
            </w:tcBorders>
            <w:vAlign w:val="center"/>
          </w:tcPr>
          <w:p w14:paraId="42BD7771">
            <w:pPr>
              <w:pStyle w:val="59"/>
              <w:spacing w:line="240" w:lineRule="auto"/>
              <w:ind w:firstLine="0" w:firstLineChars="0"/>
              <w:jc w:val="center"/>
              <w:rPr>
                <w:rFonts w:hint="default"/>
                <w:lang w:val="en-US" w:eastAsia="zh-CN"/>
              </w:rPr>
            </w:pPr>
            <w:r>
              <w:rPr>
                <w:rFonts w:hint="eastAsia"/>
                <w:lang w:val="en-US" w:eastAsia="zh-CN"/>
              </w:rPr>
              <w:t>是否符合要求</w:t>
            </w:r>
          </w:p>
        </w:tc>
      </w:tr>
      <w:tr w14:paraId="1DE5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8" w:space="0"/>
              <w:left w:val="single" w:color="auto" w:sz="12" w:space="0"/>
              <w:bottom w:val="single" w:color="auto" w:sz="2" w:space="0"/>
              <w:right w:val="single" w:color="auto" w:sz="2" w:space="0"/>
            </w:tcBorders>
            <w:vAlign w:val="center"/>
          </w:tcPr>
          <w:p w14:paraId="2F0DFFE6">
            <w:pPr>
              <w:pStyle w:val="59"/>
              <w:spacing w:line="240" w:lineRule="auto"/>
              <w:ind w:firstLine="0" w:firstLineChars="0"/>
              <w:jc w:val="center"/>
              <w:rPr>
                <w:rFonts w:hint="eastAsia" w:eastAsia="宋体"/>
                <w:lang w:eastAsia="zh-CN"/>
              </w:rPr>
            </w:pPr>
            <w:r>
              <w:rPr>
                <w:rFonts w:hint="eastAsia"/>
                <w:lang w:val="en-US" w:eastAsia="zh-CN"/>
              </w:rPr>
              <w:t>1</w:t>
            </w:r>
          </w:p>
        </w:tc>
        <w:tc>
          <w:tcPr>
            <w:tcW w:w="1173" w:type="dxa"/>
            <w:vMerge w:val="restart"/>
            <w:tcBorders>
              <w:top w:val="single" w:color="auto" w:sz="8" w:space="0"/>
              <w:left w:val="single" w:color="auto" w:sz="2" w:space="0"/>
              <w:bottom w:val="single" w:color="auto" w:sz="2" w:space="0"/>
              <w:right w:val="single" w:color="auto" w:sz="2" w:space="0"/>
            </w:tcBorders>
            <w:vAlign w:val="center"/>
          </w:tcPr>
          <w:p w14:paraId="291553E4">
            <w:pPr>
              <w:pStyle w:val="59"/>
              <w:spacing w:line="240" w:lineRule="auto"/>
              <w:ind w:firstLine="0" w:firstLineChars="0"/>
              <w:jc w:val="center"/>
              <w:rPr>
                <w:rFonts w:hint="default" w:eastAsia="宋体"/>
                <w:lang w:val="en-US" w:eastAsia="zh-CN"/>
              </w:rPr>
            </w:pPr>
            <w:r>
              <w:rPr>
                <w:rFonts w:hint="eastAsia"/>
                <w:lang w:val="en-US" w:eastAsia="zh-CN"/>
              </w:rPr>
              <w:t>环境影响</w:t>
            </w:r>
          </w:p>
        </w:tc>
        <w:tc>
          <w:tcPr>
            <w:tcW w:w="5133" w:type="dxa"/>
            <w:tcBorders>
              <w:top w:val="single" w:color="auto" w:sz="8" w:space="0"/>
              <w:left w:val="single" w:color="auto" w:sz="2" w:space="0"/>
              <w:bottom w:val="single" w:color="auto" w:sz="2" w:space="0"/>
              <w:right w:val="single" w:color="auto" w:sz="2" w:space="0"/>
            </w:tcBorders>
            <w:vAlign w:val="center"/>
          </w:tcPr>
          <w:p w14:paraId="520419E5">
            <w:pPr>
              <w:pStyle w:val="59"/>
              <w:spacing w:line="240" w:lineRule="auto"/>
              <w:ind w:firstLine="0" w:firstLineChars="0"/>
              <w:jc w:val="both"/>
            </w:pPr>
            <w:r>
              <w:rPr>
                <w:rFonts w:hint="eastAsia"/>
                <w:lang w:val="en-US" w:eastAsia="zh-CN"/>
              </w:rPr>
              <w:t xml:space="preserve">5.1.1 </w:t>
            </w:r>
            <w:r>
              <w:rPr>
                <w:rFonts w:hint="eastAsia"/>
              </w:rPr>
              <w:t>污染物控制</w:t>
            </w:r>
            <w:r>
              <w:rPr>
                <w:rFonts w:hint="eastAsia"/>
                <w:lang w:val="en-US" w:eastAsia="zh-CN"/>
              </w:rPr>
              <w:t>满足</w:t>
            </w:r>
            <w:r>
              <w:rPr>
                <w:rFonts w:hint="eastAsia"/>
              </w:rPr>
              <w:t>现行法规和标准的要求</w:t>
            </w:r>
          </w:p>
        </w:tc>
        <w:tc>
          <w:tcPr>
            <w:tcW w:w="2153" w:type="dxa"/>
            <w:tcBorders>
              <w:top w:val="single" w:color="auto" w:sz="8" w:space="0"/>
              <w:left w:val="single" w:color="auto" w:sz="2" w:space="0"/>
              <w:bottom w:val="single" w:color="auto" w:sz="2" w:space="0"/>
              <w:right w:val="single" w:color="auto" w:sz="12" w:space="0"/>
            </w:tcBorders>
            <w:vAlign w:val="center"/>
          </w:tcPr>
          <w:p w14:paraId="158498AB">
            <w:pPr>
              <w:pStyle w:val="59"/>
              <w:spacing w:line="240" w:lineRule="auto"/>
              <w:ind w:firstLine="0" w:firstLineChars="0"/>
              <w:jc w:val="center"/>
              <w:rPr>
                <w:rFonts w:hint="default" w:eastAsia="宋体"/>
                <w:lang w:val="en-US" w:eastAsia="zh-CN"/>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19A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0FF0BEED">
            <w:pPr>
              <w:pStyle w:val="59"/>
              <w:spacing w:line="240" w:lineRule="auto"/>
              <w:ind w:firstLine="0" w:firstLineChars="0"/>
              <w:jc w:val="center"/>
              <w:rPr>
                <w:rFonts w:hint="default"/>
                <w:lang w:val="en-US" w:eastAsia="zh-CN"/>
              </w:rPr>
            </w:pPr>
            <w:r>
              <w:rPr>
                <w:rFonts w:hint="eastAsia"/>
                <w:lang w:val="en-US" w:eastAsia="zh-CN"/>
              </w:rPr>
              <w:t>2</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2FBC1743">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555DC9FC">
            <w:pPr>
              <w:pStyle w:val="59"/>
              <w:spacing w:line="240" w:lineRule="auto"/>
              <w:ind w:firstLine="0" w:firstLineChars="0"/>
              <w:jc w:val="both"/>
            </w:pPr>
            <w:r>
              <w:rPr>
                <w:rFonts w:hint="eastAsia"/>
                <w:lang w:val="en-US" w:eastAsia="zh-CN"/>
              </w:rPr>
              <w:t xml:space="preserve">5.1.2 </w:t>
            </w:r>
            <w:r>
              <w:rPr>
                <w:rFonts w:hint="eastAsia"/>
              </w:rPr>
              <w:t>考评期内未发生重大污染物排放事件</w:t>
            </w:r>
          </w:p>
        </w:tc>
        <w:tc>
          <w:tcPr>
            <w:tcW w:w="2153" w:type="dxa"/>
            <w:tcBorders>
              <w:top w:val="single" w:color="auto" w:sz="2" w:space="0"/>
              <w:left w:val="single" w:color="auto" w:sz="2" w:space="0"/>
              <w:bottom w:val="single" w:color="auto" w:sz="2" w:space="0"/>
              <w:right w:val="single" w:color="auto" w:sz="12" w:space="0"/>
            </w:tcBorders>
            <w:vAlign w:val="center"/>
          </w:tcPr>
          <w:p w14:paraId="19280C71">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7C1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000DE4BE">
            <w:pPr>
              <w:pStyle w:val="59"/>
              <w:spacing w:line="240" w:lineRule="auto"/>
              <w:ind w:firstLine="0" w:firstLineChars="0"/>
              <w:jc w:val="center"/>
              <w:rPr>
                <w:rFonts w:hint="default"/>
                <w:lang w:val="en-US" w:eastAsia="zh-CN"/>
              </w:rPr>
            </w:pPr>
            <w:r>
              <w:rPr>
                <w:rFonts w:hint="eastAsia"/>
                <w:lang w:val="en-US" w:eastAsia="zh-CN"/>
              </w:rPr>
              <w:t>3</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1FF53202">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2D8BAD59">
            <w:pPr>
              <w:pStyle w:val="59"/>
              <w:spacing w:line="240" w:lineRule="auto"/>
              <w:ind w:firstLine="0" w:firstLineChars="0"/>
              <w:jc w:val="left"/>
            </w:pPr>
            <w:r>
              <w:rPr>
                <w:rFonts w:hint="eastAsia"/>
                <w:lang w:val="en-US" w:eastAsia="zh-CN"/>
              </w:rPr>
              <w:t xml:space="preserve">5.1.3 </w:t>
            </w:r>
            <w:r>
              <w:rPr>
                <w:rFonts w:hint="eastAsia"/>
              </w:rPr>
              <w:t>建立完善的污染物控制体系</w:t>
            </w:r>
          </w:p>
        </w:tc>
        <w:tc>
          <w:tcPr>
            <w:tcW w:w="2153" w:type="dxa"/>
            <w:tcBorders>
              <w:top w:val="single" w:color="auto" w:sz="2" w:space="0"/>
              <w:left w:val="single" w:color="auto" w:sz="2" w:space="0"/>
              <w:bottom w:val="single" w:color="auto" w:sz="2" w:space="0"/>
              <w:right w:val="single" w:color="auto" w:sz="12" w:space="0"/>
            </w:tcBorders>
            <w:vAlign w:val="center"/>
          </w:tcPr>
          <w:p w14:paraId="098D6602">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112E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5CF7CED9">
            <w:pPr>
              <w:pStyle w:val="59"/>
              <w:spacing w:line="240" w:lineRule="auto"/>
              <w:ind w:firstLine="0" w:firstLineChars="0"/>
              <w:jc w:val="center"/>
              <w:rPr>
                <w:rFonts w:hint="default"/>
                <w:lang w:val="en-US" w:eastAsia="zh-CN"/>
              </w:rPr>
            </w:pPr>
            <w:r>
              <w:rPr>
                <w:rFonts w:hint="eastAsia"/>
                <w:lang w:val="en-US" w:eastAsia="zh-CN"/>
              </w:rPr>
              <w:t>4</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63E3F7E9">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0C684D3C">
            <w:pPr>
              <w:pStyle w:val="59"/>
              <w:spacing w:line="240" w:lineRule="auto"/>
              <w:ind w:firstLine="0" w:firstLineChars="0"/>
              <w:jc w:val="left"/>
            </w:pPr>
            <w:r>
              <w:rPr>
                <w:rFonts w:hint="eastAsia"/>
                <w:lang w:val="en-US" w:eastAsia="zh-CN"/>
              </w:rPr>
              <w:t xml:space="preserve">5.1.4 </w:t>
            </w:r>
            <w:r>
              <w:rPr>
                <w:rFonts w:hint="eastAsia"/>
              </w:rPr>
              <w:t>各项污染物指标控制位于行业前列</w:t>
            </w:r>
          </w:p>
        </w:tc>
        <w:tc>
          <w:tcPr>
            <w:tcW w:w="2153" w:type="dxa"/>
            <w:tcBorders>
              <w:top w:val="single" w:color="auto" w:sz="2" w:space="0"/>
              <w:left w:val="single" w:color="auto" w:sz="2" w:space="0"/>
              <w:bottom w:val="single" w:color="auto" w:sz="2" w:space="0"/>
              <w:right w:val="single" w:color="auto" w:sz="12" w:space="0"/>
            </w:tcBorders>
            <w:vAlign w:val="center"/>
          </w:tcPr>
          <w:p w14:paraId="1C1CED41">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5EAC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7FA11B55">
            <w:pPr>
              <w:pStyle w:val="59"/>
              <w:spacing w:line="240" w:lineRule="auto"/>
              <w:ind w:firstLine="0" w:firstLineChars="0"/>
              <w:jc w:val="center"/>
              <w:rPr>
                <w:rFonts w:hint="default"/>
                <w:lang w:val="en-US" w:eastAsia="zh-CN"/>
              </w:rPr>
            </w:pPr>
            <w:r>
              <w:rPr>
                <w:rFonts w:hint="eastAsia"/>
                <w:lang w:val="en-US" w:eastAsia="zh-CN"/>
              </w:rPr>
              <w:t>5</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68FEF0FB">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2908783E">
            <w:pPr>
              <w:pStyle w:val="59"/>
              <w:spacing w:line="240" w:lineRule="auto"/>
              <w:ind w:firstLine="0" w:firstLineChars="0"/>
              <w:jc w:val="both"/>
            </w:pPr>
            <w:r>
              <w:rPr>
                <w:rFonts w:hint="eastAsia"/>
                <w:lang w:val="en-US" w:eastAsia="zh-CN"/>
              </w:rPr>
              <w:t xml:space="preserve">5.1.5 </w:t>
            </w:r>
            <w:r>
              <w:rPr>
                <w:rFonts w:hint="eastAsia"/>
              </w:rPr>
              <w:t>建立绿色出行行动方案</w:t>
            </w:r>
          </w:p>
        </w:tc>
        <w:tc>
          <w:tcPr>
            <w:tcW w:w="2153" w:type="dxa"/>
            <w:tcBorders>
              <w:top w:val="single" w:color="auto" w:sz="2" w:space="0"/>
              <w:left w:val="single" w:color="auto" w:sz="2" w:space="0"/>
              <w:bottom w:val="single" w:color="auto" w:sz="2" w:space="0"/>
              <w:right w:val="single" w:color="auto" w:sz="12" w:space="0"/>
            </w:tcBorders>
            <w:vAlign w:val="center"/>
          </w:tcPr>
          <w:p w14:paraId="191F550C">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247A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3B4FE1CE">
            <w:pPr>
              <w:pStyle w:val="59"/>
              <w:spacing w:line="240" w:lineRule="auto"/>
              <w:ind w:firstLine="0" w:firstLineChars="0"/>
              <w:jc w:val="center"/>
              <w:rPr>
                <w:rFonts w:hint="default"/>
                <w:lang w:val="en-US" w:eastAsia="zh-CN"/>
              </w:rPr>
            </w:pPr>
            <w:r>
              <w:rPr>
                <w:rFonts w:hint="eastAsia"/>
                <w:lang w:val="en-US" w:eastAsia="zh-CN"/>
              </w:rPr>
              <w:t>6</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571A83F5">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3CE964AD">
            <w:pPr>
              <w:pStyle w:val="59"/>
              <w:spacing w:line="240" w:lineRule="auto"/>
              <w:ind w:firstLine="0" w:firstLineChars="0"/>
              <w:jc w:val="left"/>
            </w:pPr>
            <w:r>
              <w:rPr>
                <w:rFonts w:hint="eastAsia"/>
                <w:lang w:val="en-US" w:eastAsia="zh-CN"/>
              </w:rPr>
              <w:t xml:space="preserve">5.1.6 </w:t>
            </w:r>
            <w:r>
              <w:rPr>
                <w:rFonts w:hint="eastAsia"/>
              </w:rPr>
              <w:t>建立建筑节能与绿色建筑实施方案</w:t>
            </w:r>
          </w:p>
        </w:tc>
        <w:tc>
          <w:tcPr>
            <w:tcW w:w="2153" w:type="dxa"/>
            <w:tcBorders>
              <w:top w:val="single" w:color="auto" w:sz="2" w:space="0"/>
              <w:left w:val="single" w:color="auto" w:sz="2" w:space="0"/>
              <w:bottom w:val="single" w:color="auto" w:sz="2" w:space="0"/>
              <w:right w:val="single" w:color="auto" w:sz="12" w:space="0"/>
            </w:tcBorders>
            <w:vAlign w:val="center"/>
          </w:tcPr>
          <w:p w14:paraId="2285D52B">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3B69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4BDD2F3E">
            <w:pPr>
              <w:pStyle w:val="59"/>
              <w:spacing w:line="240" w:lineRule="auto"/>
              <w:ind w:firstLine="0" w:firstLineChars="0"/>
              <w:jc w:val="center"/>
              <w:rPr>
                <w:rFonts w:hint="default"/>
                <w:lang w:val="en-US" w:eastAsia="zh-CN"/>
              </w:rPr>
            </w:pPr>
            <w:r>
              <w:rPr>
                <w:rFonts w:hint="eastAsia"/>
                <w:lang w:val="en-US" w:eastAsia="zh-CN"/>
              </w:rPr>
              <w:t>7</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5F9DAAD5">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391B7B35">
            <w:pPr>
              <w:pStyle w:val="59"/>
              <w:spacing w:line="240" w:lineRule="auto"/>
              <w:ind w:firstLine="0" w:firstLineChars="0"/>
              <w:jc w:val="both"/>
            </w:pPr>
            <w:r>
              <w:rPr>
                <w:rFonts w:hint="eastAsia"/>
                <w:lang w:val="en-US" w:eastAsia="zh-CN"/>
              </w:rPr>
              <w:t xml:space="preserve">5.1.7 </w:t>
            </w:r>
            <w:r>
              <w:rPr>
                <w:rFonts w:hint="eastAsia"/>
              </w:rPr>
              <w:t>建立环境指标数字化管理系统</w:t>
            </w:r>
          </w:p>
        </w:tc>
        <w:tc>
          <w:tcPr>
            <w:tcW w:w="2153" w:type="dxa"/>
            <w:tcBorders>
              <w:top w:val="single" w:color="auto" w:sz="2" w:space="0"/>
              <w:left w:val="single" w:color="auto" w:sz="2" w:space="0"/>
              <w:bottom w:val="single" w:color="auto" w:sz="2" w:space="0"/>
              <w:right w:val="single" w:color="auto" w:sz="12" w:space="0"/>
            </w:tcBorders>
            <w:vAlign w:val="center"/>
          </w:tcPr>
          <w:p w14:paraId="3D02D57C">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215D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047B7E87">
            <w:pPr>
              <w:pStyle w:val="59"/>
              <w:spacing w:line="240" w:lineRule="auto"/>
              <w:ind w:firstLine="0" w:firstLineChars="0"/>
              <w:jc w:val="center"/>
              <w:rPr>
                <w:rFonts w:hint="default"/>
                <w:lang w:val="en-US" w:eastAsia="zh-CN"/>
              </w:rPr>
            </w:pPr>
            <w:r>
              <w:rPr>
                <w:rFonts w:hint="eastAsia"/>
                <w:lang w:val="en-US" w:eastAsia="zh-CN"/>
              </w:rPr>
              <w:t>8</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26CC7EFF">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037287D1">
            <w:pPr>
              <w:pStyle w:val="59"/>
              <w:spacing w:line="240" w:lineRule="auto"/>
              <w:ind w:firstLine="0" w:firstLineChars="0"/>
              <w:jc w:val="left"/>
            </w:pPr>
            <w:r>
              <w:rPr>
                <w:rFonts w:hint="eastAsia"/>
                <w:lang w:val="en-US" w:eastAsia="zh-CN"/>
              </w:rPr>
              <w:t xml:space="preserve">5.1.8 </w:t>
            </w:r>
            <w:r>
              <w:rPr>
                <w:rFonts w:hint="eastAsia"/>
              </w:rPr>
              <w:t>建立生态核电信息化服务平台</w:t>
            </w:r>
          </w:p>
        </w:tc>
        <w:tc>
          <w:tcPr>
            <w:tcW w:w="2153" w:type="dxa"/>
            <w:tcBorders>
              <w:top w:val="single" w:color="auto" w:sz="2" w:space="0"/>
              <w:left w:val="single" w:color="auto" w:sz="2" w:space="0"/>
              <w:bottom w:val="single" w:color="auto" w:sz="2" w:space="0"/>
              <w:right w:val="single" w:color="auto" w:sz="12" w:space="0"/>
            </w:tcBorders>
            <w:vAlign w:val="center"/>
          </w:tcPr>
          <w:p w14:paraId="0084F18A">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778E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0E4307FF">
            <w:pPr>
              <w:pStyle w:val="59"/>
              <w:spacing w:line="240" w:lineRule="auto"/>
              <w:ind w:firstLine="0" w:firstLineChars="0"/>
              <w:jc w:val="center"/>
              <w:rPr>
                <w:rFonts w:hint="default"/>
                <w:lang w:val="en-US" w:eastAsia="zh-CN"/>
              </w:rPr>
            </w:pPr>
            <w:r>
              <w:rPr>
                <w:rFonts w:hint="eastAsia"/>
                <w:lang w:val="en-US" w:eastAsia="zh-CN"/>
              </w:rPr>
              <w:t>9</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065725ED">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6EEBE0D7">
            <w:pPr>
              <w:pStyle w:val="59"/>
              <w:spacing w:line="240" w:lineRule="auto"/>
              <w:ind w:firstLine="0" w:firstLineChars="0"/>
              <w:jc w:val="left"/>
              <w:rPr>
                <w:rFonts w:hint="default" w:eastAsia="宋体"/>
                <w:lang w:val="en-US" w:eastAsia="zh-CN"/>
              </w:rPr>
            </w:pPr>
            <w:r>
              <w:rPr>
                <w:rFonts w:hint="eastAsia"/>
                <w:lang w:val="en-US" w:eastAsia="zh-CN"/>
              </w:rPr>
              <w:t xml:space="preserve">5.1.9 </w:t>
            </w:r>
            <w:r>
              <w:rPr>
                <w:rFonts w:hint="default" w:eastAsia="宋体"/>
                <w:lang w:val="en-US" w:eastAsia="zh-CN"/>
              </w:rPr>
              <w:t>通用性环境质量控制指标和措施</w:t>
            </w:r>
          </w:p>
        </w:tc>
        <w:tc>
          <w:tcPr>
            <w:tcW w:w="2153" w:type="dxa"/>
            <w:tcBorders>
              <w:top w:val="single" w:color="auto" w:sz="2" w:space="0"/>
              <w:left w:val="single" w:color="auto" w:sz="2" w:space="0"/>
              <w:bottom w:val="single" w:color="auto" w:sz="2" w:space="0"/>
              <w:right w:val="single" w:color="auto" w:sz="12" w:space="0"/>
            </w:tcBorders>
            <w:vAlign w:val="center"/>
          </w:tcPr>
          <w:p w14:paraId="3A150231">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3273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1B6C4087">
            <w:pPr>
              <w:pStyle w:val="59"/>
              <w:spacing w:line="240" w:lineRule="auto"/>
              <w:ind w:firstLine="0" w:firstLineChars="0"/>
              <w:jc w:val="center"/>
              <w:rPr>
                <w:rFonts w:hint="default"/>
                <w:lang w:val="en-US" w:eastAsia="zh-CN"/>
              </w:rPr>
            </w:pPr>
            <w:r>
              <w:rPr>
                <w:rFonts w:hint="eastAsia"/>
                <w:lang w:val="en-US" w:eastAsia="zh-CN"/>
              </w:rPr>
              <w:t>10</w:t>
            </w:r>
          </w:p>
        </w:tc>
        <w:tc>
          <w:tcPr>
            <w:tcW w:w="1173" w:type="dxa"/>
            <w:vMerge w:val="restart"/>
            <w:tcBorders>
              <w:top w:val="single" w:color="auto" w:sz="2" w:space="0"/>
              <w:left w:val="single" w:color="auto" w:sz="2" w:space="0"/>
              <w:bottom w:val="single" w:color="auto" w:sz="2" w:space="0"/>
              <w:right w:val="single" w:color="auto" w:sz="2" w:space="0"/>
            </w:tcBorders>
            <w:vAlign w:val="center"/>
          </w:tcPr>
          <w:p w14:paraId="6D221D74">
            <w:pPr>
              <w:pStyle w:val="59"/>
              <w:spacing w:line="240" w:lineRule="auto"/>
              <w:ind w:firstLine="0" w:firstLineChars="0"/>
              <w:jc w:val="center"/>
              <w:rPr>
                <w:rFonts w:hint="default" w:eastAsia="宋体"/>
                <w:lang w:val="en-US" w:eastAsia="zh-CN"/>
              </w:rPr>
            </w:pPr>
            <w:r>
              <w:rPr>
                <w:rFonts w:hint="eastAsia"/>
                <w:lang w:val="en-US" w:eastAsia="zh-CN"/>
              </w:rPr>
              <w:t>资源利用</w:t>
            </w:r>
          </w:p>
        </w:tc>
        <w:tc>
          <w:tcPr>
            <w:tcW w:w="5133" w:type="dxa"/>
            <w:tcBorders>
              <w:top w:val="single" w:color="auto" w:sz="2" w:space="0"/>
              <w:left w:val="single" w:color="auto" w:sz="2" w:space="0"/>
              <w:bottom w:val="single" w:color="auto" w:sz="2" w:space="0"/>
              <w:right w:val="single" w:color="auto" w:sz="2" w:space="0"/>
            </w:tcBorders>
            <w:vAlign w:val="center"/>
          </w:tcPr>
          <w:p w14:paraId="6DA21167">
            <w:pPr>
              <w:pStyle w:val="59"/>
              <w:spacing w:line="240" w:lineRule="auto"/>
              <w:ind w:firstLine="0" w:firstLineChars="0"/>
              <w:jc w:val="both"/>
            </w:pPr>
            <w:r>
              <w:rPr>
                <w:rFonts w:hint="eastAsia"/>
                <w:lang w:val="en-US" w:eastAsia="zh-CN"/>
              </w:rPr>
              <w:t xml:space="preserve">6.1.1 </w:t>
            </w:r>
            <w:r>
              <w:rPr>
                <w:rFonts w:hint="eastAsia"/>
              </w:rPr>
              <w:t>制定完善的水资源管理制度</w:t>
            </w:r>
          </w:p>
        </w:tc>
        <w:tc>
          <w:tcPr>
            <w:tcW w:w="2153" w:type="dxa"/>
            <w:tcBorders>
              <w:top w:val="single" w:color="auto" w:sz="2" w:space="0"/>
              <w:left w:val="single" w:color="auto" w:sz="2" w:space="0"/>
              <w:bottom w:val="single" w:color="auto" w:sz="2" w:space="0"/>
              <w:right w:val="single" w:color="auto" w:sz="12" w:space="0"/>
            </w:tcBorders>
            <w:vAlign w:val="center"/>
          </w:tcPr>
          <w:p w14:paraId="4FF52CA0">
            <w:pPr>
              <w:pStyle w:val="59"/>
              <w:spacing w:line="240" w:lineRule="auto"/>
              <w:ind w:firstLine="0" w:firstLineChars="0"/>
              <w:jc w:val="center"/>
              <w:rPr>
                <w:rFonts w:hint="default"/>
                <w:lang w:val="en-US"/>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2143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45D3868D">
            <w:pPr>
              <w:pStyle w:val="59"/>
              <w:spacing w:line="240" w:lineRule="auto"/>
              <w:ind w:firstLine="0" w:firstLineChars="0"/>
              <w:jc w:val="center"/>
              <w:rPr>
                <w:rFonts w:hint="default"/>
                <w:lang w:val="en-US" w:eastAsia="zh-CN"/>
              </w:rPr>
            </w:pPr>
            <w:r>
              <w:rPr>
                <w:rFonts w:hint="eastAsia"/>
                <w:lang w:val="en-US" w:eastAsia="zh-CN"/>
              </w:rPr>
              <w:t>11</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50056703">
            <w:pPr>
              <w:pStyle w:val="59"/>
              <w:spacing w:line="240" w:lineRule="auto"/>
              <w:ind w:firstLine="0" w:firstLineChars="0"/>
              <w:jc w:val="center"/>
              <w:rPr>
                <w:rFonts w:hint="default" w:eastAsia="宋体"/>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077F3861">
            <w:pPr>
              <w:pStyle w:val="59"/>
              <w:spacing w:line="240" w:lineRule="auto"/>
              <w:ind w:firstLine="0" w:firstLineChars="0"/>
              <w:jc w:val="both"/>
              <w:rPr>
                <w:rFonts w:hint="eastAsia" w:eastAsia="宋体"/>
                <w:lang w:val="en-US" w:eastAsia="zh-CN"/>
              </w:rPr>
            </w:pPr>
            <w:r>
              <w:rPr>
                <w:rFonts w:hint="eastAsia"/>
                <w:lang w:val="en-US" w:eastAsia="zh-CN"/>
              </w:rPr>
              <w:t>6.1.2 用水效率、</w:t>
            </w:r>
            <w:r>
              <w:rPr>
                <w:rFonts w:hint="eastAsia"/>
              </w:rPr>
              <w:t>降低水耗和单位发电量取水量</w:t>
            </w:r>
            <w:r>
              <w:rPr>
                <w:rFonts w:hint="eastAsia"/>
                <w:lang w:val="en-US" w:eastAsia="zh-CN"/>
              </w:rPr>
              <w:t>情况</w:t>
            </w:r>
          </w:p>
        </w:tc>
        <w:tc>
          <w:tcPr>
            <w:tcW w:w="2153" w:type="dxa"/>
            <w:tcBorders>
              <w:top w:val="single" w:color="auto" w:sz="2" w:space="0"/>
              <w:left w:val="single" w:color="auto" w:sz="2" w:space="0"/>
              <w:bottom w:val="single" w:color="auto" w:sz="2" w:space="0"/>
              <w:right w:val="single" w:color="auto" w:sz="12" w:space="0"/>
            </w:tcBorders>
            <w:vAlign w:val="center"/>
          </w:tcPr>
          <w:p w14:paraId="3B821177">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4201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470CA56E">
            <w:pPr>
              <w:pStyle w:val="59"/>
              <w:spacing w:line="240" w:lineRule="auto"/>
              <w:ind w:firstLine="0" w:firstLineChars="0"/>
              <w:jc w:val="center"/>
              <w:rPr>
                <w:rFonts w:hint="default"/>
                <w:lang w:val="en-US" w:eastAsia="zh-CN"/>
              </w:rPr>
            </w:pPr>
            <w:r>
              <w:rPr>
                <w:rFonts w:hint="eastAsia"/>
                <w:lang w:val="en-US" w:eastAsia="zh-CN"/>
              </w:rPr>
              <w:t>12</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7F631DDB">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3C64222E">
            <w:pPr>
              <w:pStyle w:val="59"/>
              <w:spacing w:line="240" w:lineRule="auto"/>
              <w:ind w:firstLine="0" w:firstLineChars="0"/>
              <w:jc w:val="both"/>
              <w:rPr>
                <w:rFonts w:hint="default" w:eastAsia="宋体"/>
                <w:lang w:val="en-US" w:eastAsia="zh-CN"/>
              </w:rPr>
            </w:pPr>
            <w:r>
              <w:rPr>
                <w:rFonts w:hint="eastAsia"/>
                <w:lang w:val="en-US" w:eastAsia="zh-CN"/>
              </w:rPr>
              <w:t xml:space="preserve">6.1.3 </w:t>
            </w:r>
            <w:r>
              <w:rPr>
                <w:rFonts w:hint="eastAsia"/>
              </w:rPr>
              <w:t>废水和污水分类收集</w:t>
            </w:r>
            <w:r>
              <w:rPr>
                <w:rFonts w:hint="eastAsia"/>
                <w:lang w:eastAsia="zh-CN"/>
              </w:rPr>
              <w:t>、</w:t>
            </w:r>
            <w:r>
              <w:rPr>
                <w:rFonts w:hint="eastAsia"/>
              </w:rPr>
              <w:t>分质处理</w:t>
            </w:r>
            <w:r>
              <w:rPr>
                <w:rFonts w:hint="eastAsia"/>
                <w:lang w:val="en-US" w:eastAsia="zh-CN"/>
              </w:rPr>
              <w:t>和再利用</w:t>
            </w:r>
          </w:p>
        </w:tc>
        <w:tc>
          <w:tcPr>
            <w:tcW w:w="2153" w:type="dxa"/>
            <w:tcBorders>
              <w:top w:val="single" w:color="auto" w:sz="2" w:space="0"/>
              <w:left w:val="single" w:color="auto" w:sz="2" w:space="0"/>
              <w:bottom w:val="single" w:color="auto" w:sz="2" w:space="0"/>
              <w:right w:val="single" w:color="auto" w:sz="12" w:space="0"/>
            </w:tcBorders>
            <w:vAlign w:val="center"/>
          </w:tcPr>
          <w:p w14:paraId="1EB79BC2">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4404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5F76078A">
            <w:pPr>
              <w:pStyle w:val="59"/>
              <w:spacing w:line="240" w:lineRule="auto"/>
              <w:ind w:firstLine="0" w:firstLineChars="0"/>
              <w:jc w:val="center"/>
              <w:rPr>
                <w:rFonts w:hint="default"/>
                <w:lang w:val="en-US" w:eastAsia="zh-CN"/>
              </w:rPr>
            </w:pPr>
            <w:r>
              <w:rPr>
                <w:rFonts w:hint="eastAsia"/>
                <w:lang w:val="en-US" w:eastAsia="zh-CN"/>
              </w:rPr>
              <w:t>13</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3089913A">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687EE462">
            <w:pPr>
              <w:pStyle w:val="59"/>
              <w:spacing w:line="240" w:lineRule="auto"/>
              <w:ind w:firstLine="0" w:firstLineChars="0"/>
              <w:jc w:val="both"/>
              <w:rPr>
                <w:rFonts w:hint="eastAsia" w:eastAsia="宋体"/>
                <w:lang w:val="en-US" w:eastAsia="zh-CN"/>
              </w:rPr>
            </w:pPr>
            <w:r>
              <w:rPr>
                <w:rFonts w:hint="eastAsia"/>
                <w:lang w:val="en-US" w:eastAsia="zh-CN"/>
              </w:rPr>
              <w:t xml:space="preserve">6.1.4 </w:t>
            </w:r>
            <w:r>
              <w:rPr>
                <w:rFonts w:hint="eastAsia"/>
              </w:rPr>
              <w:t>发电天然铀耗</w:t>
            </w:r>
            <w:r>
              <w:rPr>
                <w:rFonts w:hint="eastAsia"/>
                <w:lang w:val="en-US" w:eastAsia="zh-CN"/>
              </w:rPr>
              <w:t>降低及</w:t>
            </w:r>
            <w:r>
              <w:rPr>
                <w:rFonts w:hint="eastAsia"/>
              </w:rPr>
              <w:t>天然铀资源利用率</w:t>
            </w:r>
            <w:r>
              <w:rPr>
                <w:rFonts w:hint="eastAsia"/>
                <w:lang w:val="en-US" w:eastAsia="zh-CN"/>
              </w:rPr>
              <w:t>提升</w:t>
            </w:r>
          </w:p>
        </w:tc>
        <w:tc>
          <w:tcPr>
            <w:tcW w:w="2153" w:type="dxa"/>
            <w:tcBorders>
              <w:top w:val="single" w:color="auto" w:sz="2" w:space="0"/>
              <w:left w:val="single" w:color="auto" w:sz="2" w:space="0"/>
              <w:bottom w:val="single" w:color="auto" w:sz="2" w:space="0"/>
              <w:right w:val="single" w:color="auto" w:sz="12" w:space="0"/>
            </w:tcBorders>
            <w:vAlign w:val="center"/>
          </w:tcPr>
          <w:p w14:paraId="34EBA2DB">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6AF3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vAlign w:val="center"/>
          </w:tcPr>
          <w:p w14:paraId="3A4AE434">
            <w:pPr>
              <w:pStyle w:val="59"/>
              <w:spacing w:line="240" w:lineRule="auto"/>
              <w:ind w:firstLine="0" w:firstLineChars="0"/>
              <w:jc w:val="center"/>
              <w:rPr>
                <w:rFonts w:hint="default"/>
                <w:lang w:val="en-US" w:eastAsia="zh-CN"/>
              </w:rPr>
            </w:pPr>
            <w:r>
              <w:rPr>
                <w:rFonts w:hint="eastAsia"/>
                <w:lang w:val="en-US" w:eastAsia="zh-CN"/>
              </w:rPr>
              <w:t>14</w:t>
            </w:r>
          </w:p>
        </w:tc>
        <w:tc>
          <w:tcPr>
            <w:tcW w:w="1173" w:type="dxa"/>
            <w:vMerge w:val="continue"/>
            <w:tcBorders>
              <w:top w:val="single" w:color="auto" w:sz="2" w:space="0"/>
              <w:left w:val="single" w:color="auto" w:sz="2" w:space="0"/>
              <w:bottom w:val="single" w:color="auto" w:sz="2" w:space="0"/>
              <w:right w:val="single" w:color="auto" w:sz="2" w:space="0"/>
            </w:tcBorders>
            <w:vAlign w:val="center"/>
          </w:tcPr>
          <w:p w14:paraId="63C31F66">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vAlign w:val="center"/>
          </w:tcPr>
          <w:p w14:paraId="386F2A0A">
            <w:pPr>
              <w:pStyle w:val="59"/>
              <w:spacing w:line="240" w:lineRule="auto"/>
              <w:ind w:firstLine="0" w:firstLineChars="0"/>
              <w:jc w:val="both"/>
              <w:rPr>
                <w:rFonts w:hint="default" w:eastAsia="宋体"/>
                <w:lang w:val="en-US" w:eastAsia="zh-CN"/>
              </w:rPr>
            </w:pPr>
            <w:r>
              <w:rPr>
                <w:rFonts w:hint="eastAsia"/>
                <w:lang w:val="en-US" w:eastAsia="zh-CN"/>
              </w:rPr>
              <w:t xml:space="preserve">6.1.5 </w:t>
            </w:r>
            <w:r>
              <w:rPr>
                <w:rFonts w:hint="eastAsia"/>
              </w:rPr>
              <w:t>节能减排</w:t>
            </w:r>
            <w:r>
              <w:rPr>
                <w:rFonts w:hint="eastAsia"/>
                <w:lang w:val="en-US" w:eastAsia="zh-CN"/>
              </w:rPr>
              <w:t>法规遵守及核电厂综合能耗情况</w:t>
            </w:r>
          </w:p>
        </w:tc>
        <w:tc>
          <w:tcPr>
            <w:tcW w:w="2153" w:type="dxa"/>
            <w:tcBorders>
              <w:top w:val="single" w:color="auto" w:sz="2" w:space="0"/>
              <w:left w:val="single" w:color="auto" w:sz="2" w:space="0"/>
              <w:bottom w:val="single" w:color="auto" w:sz="2" w:space="0"/>
              <w:right w:val="single" w:color="auto" w:sz="12" w:space="0"/>
            </w:tcBorders>
            <w:vAlign w:val="center"/>
          </w:tcPr>
          <w:p w14:paraId="3C01FF54">
            <w:pPr>
              <w:pStyle w:val="59"/>
              <w:spacing w:line="240" w:lineRule="auto"/>
              <w:ind w:firstLine="0" w:firstLineChars="0"/>
              <w:jc w:val="cente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4EE7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68124781">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15</w:t>
            </w:r>
          </w:p>
        </w:tc>
        <w:tc>
          <w:tcPr>
            <w:tcW w:w="117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46A8D7CB">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lang w:val="en-US" w:eastAsia="zh-CN"/>
              </w:rPr>
              <w:t>社会和谐</w:t>
            </w: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27491DDF">
            <w:pPr>
              <w:pStyle w:val="59"/>
              <w:spacing w:line="240" w:lineRule="auto"/>
              <w:ind w:firstLine="0" w:firstLineChars="0"/>
              <w:jc w:val="both"/>
              <w:rPr>
                <w:rFonts w:hint="eastAsia" w:ascii="宋体" w:hAnsi="Times New Roman" w:eastAsia="宋体" w:cs="Times New Roman"/>
                <w:sz w:val="21"/>
                <w:lang w:val="en-US" w:eastAsia="zh-CN" w:bidi="ar-SA"/>
              </w:rPr>
            </w:pPr>
            <w:r>
              <w:rPr>
                <w:rFonts w:hint="eastAsia" w:cs="Times New Roman"/>
                <w:sz w:val="21"/>
                <w:lang w:val="en-US" w:eastAsia="zh-CN" w:bidi="ar-SA"/>
              </w:rPr>
              <w:t>7.1.1 未</w:t>
            </w:r>
            <w:r>
              <w:rPr>
                <w:rFonts w:hint="eastAsia" w:ascii="宋体" w:hAnsi="Times New Roman" w:eastAsia="宋体" w:cs="Times New Roman"/>
                <w:sz w:val="21"/>
                <w:lang w:val="en-US" w:eastAsia="zh-CN" w:bidi="ar-SA"/>
              </w:rPr>
              <w:t>发生INES</w:t>
            </w:r>
            <w:r>
              <w:rPr>
                <w:rFonts w:hint="eastAsia" w:cs="Times New Roman"/>
                <w:sz w:val="21"/>
                <w:lang w:val="en-US" w:eastAsia="zh-CN" w:bidi="ar-SA"/>
              </w:rPr>
              <w:t xml:space="preserve"> </w:t>
            </w:r>
            <w:r>
              <w:rPr>
                <w:rFonts w:hint="eastAsia" w:ascii="宋体" w:hAnsi="Times New Roman" w:eastAsia="宋体" w:cs="Times New Roman"/>
                <w:sz w:val="21"/>
                <w:lang w:val="en-US" w:eastAsia="zh-CN" w:bidi="ar-SA"/>
              </w:rPr>
              <w:t>2级及以上事件或事故</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5FE85646">
            <w:pPr>
              <w:pStyle w:val="59"/>
              <w:spacing w:line="240" w:lineRule="auto"/>
              <w:ind w:firstLine="0" w:firstLineChars="0"/>
              <w:jc w:val="center"/>
              <w:rPr>
                <w:rFonts w:hint="eastAsia" w:ascii="宋体" w:hAnsi="Times New Roman" w:eastAsia="宋体" w:cs="Times New Roman"/>
                <w:sz w:val="21"/>
                <w:lang w:val="en-US" w:eastAsia="zh-CN" w:bidi="ar-SA"/>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75A3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7E4D70DB">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16</w:t>
            </w:r>
          </w:p>
        </w:tc>
        <w:tc>
          <w:tcPr>
            <w:tcW w:w="117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CA6A3A3">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285D5E03">
            <w:pPr>
              <w:pStyle w:val="59"/>
              <w:spacing w:line="240" w:lineRule="auto"/>
              <w:ind w:firstLine="0" w:firstLineChars="0"/>
              <w:jc w:val="both"/>
              <w:rPr>
                <w:rFonts w:hint="eastAsia" w:cs="Times New Roman"/>
                <w:sz w:val="21"/>
                <w:lang w:val="en-US" w:eastAsia="zh-CN" w:bidi="ar-SA"/>
              </w:rPr>
            </w:pPr>
            <w:r>
              <w:rPr>
                <w:rFonts w:hint="eastAsia"/>
                <w:lang w:val="en-US" w:eastAsia="zh-CN"/>
              </w:rPr>
              <w:t>7.1.2 未</w:t>
            </w:r>
            <w:r>
              <w:rPr>
                <w:rFonts w:hint="eastAsia"/>
              </w:rPr>
              <w:t>发生大量非放射性和放射性材料泄漏事件</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7FE00902">
            <w:pPr>
              <w:spacing w:line="240" w:lineRule="auto"/>
              <w:ind w:firstLine="0" w:firstLineChars="0"/>
              <w:jc w:val="center"/>
              <w:rPr>
                <w:rFonts w:hint="eastAsia" w:ascii="Arial" w:hAnsi="Arial" w:cs="Arial"/>
                <w:lang w:eastAsia="zh-CN"/>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50E1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0C2B01FD">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17</w:t>
            </w:r>
          </w:p>
        </w:tc>
        <w:tc>
          <w:tcPr>
            <w:tcW w:w="117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729D75E">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52842C41">
            <w:pPr>
              <w:pStyle w:val="59"/>
              <w:spacing w:line="240" w:lineRule="auto"/>
              <w:ind w:firstLine="0" w:firstLineChars="0"/>
              <w:jc w:val="both"/>
              <w:rPr>
                <w:rFonts w:hint="eastAsia" w:eastAsia="宋体"/>
                <w:lang w:val="en-US" w:eastAsia="zh-CN"/>
              </w:rPr>
            </w:pPr>
            <w:r>
              <w:rPr>
                <w:rFonts w:hint="eastAsia"/>
                <w:lang w:val="en-US" w:eastAsia="zh-CN"/>
              </w:rPr>
              <w:t xml:space="preserve">7.1.3 </w:t>
            </w:r>
            <w:r>
              <w:rPr>
                <w:rFonts w:hint="eastAsia"/>
              </w:rPr>
              <w:t>三道安全屏障完整</w:t>
            </w:r>
            <w:r>
              <w:rPr>
                <w:rFonts w:hint="eastAsia"/>
                <w:lang w:val="en-US" w:eastAsia="zh-CN"/>
              </w:rPr>
              <w:t>性</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2668D466">
            <w:pPr>
              <w:spacing w:line="240" w:lineRule="auto"/>
              <w:ind w:firstLine="0" w:firstLineChars="0"/>
              <w:jc w:val="center"/>
              <w:rPr>
                <w:rFonts w:hint="eastAsia" w:ascii="Arial" w:hAnsi="Arial" w:cs="Arial"/>
                <w:lang w:eastAsia="zh-CN"/>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366A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49B121FF">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18</w:t>
            </w:r>
          </w:p>
        </w:tc>
        <w:tc>
          <w:tcPr>
            <w:tcW w:w="117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5688A1D">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2D974970">
            <w:pPr>
              <w:pStyle w:val="59"/>
              <w:spacing w:line="240" w:lineRule="auto"/>
              <w:ind w:firstLine="0" w:firstLineChars="0"/>
              <w:jc w:val="both"/>
              <w:rPr>
                <w:rFonts w:hint="eastAsia"/>
                <w:lang w:val="en-US" w:eastAsia="zh-CN"/>
              </w:rPr>
            </w:pPr>
            <w:r>
              <w:rPr>
                <w:rFonts w:hint="eastAsia"/>
                <w:highlight w:val="none"/>
                <w:lang w:val="en-US" w:eastAsia="zh-CN"/>
              </w:rPr>
              <w:t xml:space="preserve">7.1.4 </w:t>
            </w:r>
            <w:r>
              <w:rPr>
                <w:rFonts w:hint="eastAsia"/>
                <w:highlight w:val="none"/>
              </w:rPr>
              <w:t>建立有效的质量保证体系</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3E295059">
            <w:pPr>
              <w:spacing w:line="240" w:lineRule="auto"/>
              <w:ind w:firstLine="0" w:firstLineChars="0"/>
              <w:jc w:val="center"/>
              <w:rPr>
                <w:rFonts w:hint="eastAsia" w:ascii="Arial" w:hAnsi="Arial" w:cs="Arial"/>
                <w:lang w:eastAsia="zh-CN"/>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14A9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796AEBCE">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19</w:t>
            </w:r>
          </w:p>
        </w:tc>
        <w:tc>
          <w:tcPr>
            <w:tcW w:w="117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9FA05EE">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389FA6AD">
            <w:pPr>
              <w:pStyle w:val="59"/>
              <w:spacing w:line="240" w:lineRule="auto"/>
              <w:ind w:firstLine="0" w:firstLineChars="0"/>
              <w:jc w:val="both"/>
              <w:rPr>
                <w:rFonts w:hint="eastAsia" w:eastAsia="宋体"/>
                <w:lang w:val="en-US" w:eastAsia="zh-CN"/>
              </w:rPr>
            </w:pPr>
            <w:r>
              <w:rPr>
                <w:rFonts w:hint="eastAsia"/>
                <w:lang w:val="en-US" w:eastAsia="zh-CN"/>
              </w:rPr>
              <w:t xml:space="preserve">7.1.5 </w:t>
            </w:r>
            <w:r>
              <w:rPr>
                <w:rFonts w:hint="eastAsia"/>
              </w:rPr>
              <w:t>射性废液固化体</w:t>
            </w:r>
            <w:r>
              <w:rPr>
                <w:rFonts w:hint="eastAsia"/>
                <w:lang w:val="en-US" w:eastAsia="zh-CN"/>
              </w:rPr>
              <w:t>及</w:t>
            </w:r>
            <w:r>
              <w:rPr>
                <w:rFonts w:hint="eastAsia"/>
              </w:rPr>
              <w:t>放射性固体废物处置</w:t>
            </w:r>
            <w:r>
              <w:rPr>
                <w:rFonts w:hint="eastAsia"/>
                <w:lang w:val="en-US" w:eastAsia="zh-CN"/>
              </w:rPr>
              <w:t>能力</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5F12D401">
            <w:pPr>
              <w:spacing w:line="240" w:lineRule="auto"/>
              <w:ind w:firstLine="0" w:firstLineChars="0"/>
              <w:jc w:val="center"/>
              <w:rPr>
                <w:rFonts w:hint="eastAsia" w:ascii="Arial" w:hAnsi="Arial" w:cs="Arial"/>
                <w:lang w:eastAsia="zh-CN"/>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411E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4D81A018">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20</w:t>
            </w:r>
          </w:p>
        </w:tc>
        <w:tc>
          <w:tcPr>
            <w:tcW w:w="1173" w:type="dxa"/>
            <w:vMerge w:val="continue"/>
            <w:tcBorders>
              <w:top w:val="single" w:color="auto" w:sz="2" w:space="0"/>
              <w:left w:val="single" w:color="auto" w:sz="2" w:space="0"/>
              <w:bottom w:val="single" w:color="auto" w:sz="2" w:space="0"/>
              <w:right w:val="single" w:color="auto" w:sz="2" w:space="0"/>
            </w:tcBorders>
          </w:tcPr>
          <w:p w14:paraId="34326706">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6387CA3D">
            <w:pPr>
              <w:pStyle w:val="59"/>
              <w:spacing w:line="240" w:lineRule="auto"/>
              <w:ind w:firstLine="0" w:firstLineChars="0"/>
              <w:jc w:val="both"/>
              <w:rPr>
                <w:rFonts w:hint="eastAsia" w:ascii="宋体" w:hAnsi="Times New Roman" w:eastAsia="宋体" w:cs="Times New Roman"/>
                <w:sz w:val="21"/>
                <w:lang w:val="en-US" w:eastAsia="zh-CN" w:bidi="ar-SA"/>
              </w:rPr>
            </w:pPr>
            <w:r>
              <w:rPr>
                <w:rFonts w:hint="eastAsia"/>
                <w:lang w:val="en-US" w:eastAsia="zh-CN"/>
              </w:rPr>
              <w:t xml:space="preserve">7.1.6 </w:t>
            </w:r>
            <w:r>
              <w:rPr>
                <w:rFonts w:hint="eastAsia"/>
              </w:rPr>
              <w:t>周边社区暖邻活动专项资金投入</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035FB297">
            <w:pPr>
              <w:pStyle w:val="59"/>
              <w:spacing w:line="240" w:lineRule="auto"/>
              <w:ind w:firstLine="0" w:firstLineChars="0"/>
              <w:jc w:val="center"/>
              <w:rPr>
                <w:rFonts w:hint="eastAsia" w:ascii="宋体" w:hAnsi="Times New Roman" w:eastAsia="宋体" w:cs="Times New Roman"/>
                <w:sz w:val="21"/>
                <w:lang w:val="en-US" w:eastAsia="zh-CN" w:bidi="ar-SA"/>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483D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2" w:space="0"/>
              <w:left w:val="single" w:color="auto" w:sz="12" w:space="0"/>
              <w:bottom w:val="single" w:color="auto" w:sz="2" w:space="0"/>
              <w:right w:val="single" w:color="auto" w:sz="2" w:space="0"/>
            </w:tcBorders>
            <w:shd w:val="clear" w:color="auto" w:fill="auto"/>
            <w:vAlign w:val="center"/>
          </w:tcPr>
          <w:p w14:paraId="518AF34E">
            <w:pPr>
              <w:pStyle w:val="59"/>
              <w:spacing w:line="240" w:lineRule="auto"/>
              <w:ind w:firstLine="0" w:firstLineChars="0"/>
              <w:jc w:val="center"/>
              <w:rPr>
                <w:rFonts w:hint="default" w:ascii="宋体" w:hAnsi="Times New Roman" w:eastAsia="宋体" w:cs="Times New Roman"/>
                <w:sz w:val="21"/>
                <w:lang w:val="en-US" w:eastAsia="zh-CN" w:bidi="ar-SA"/>
              </w:rPr>
            </w:pPr>
            <w:r>
              <w:rPr>
                <w:rFonts w:hint="eastAsia" w:cs="Times New Roman"/>
                <w:sz w:val="21"/>
                <w:lang w:val="en-US" w:eastAsia="zh-CN" w:bidi="ar-SA"/>
              </w:rPr>
              <w:t>21</w:t>
            </w:r>
          </w:p>
        </w:tc>
        <w:tc>
          <w:tcPr>
            <w:tcW w:w="1173" w:type="dxa"/>
            <w:vMerge w:val="continue"/>
            <w:tcBorders>
              <w:top w:val="single" w:color="auto" w:sz="2" w:space="0"/>
              <w:left w:val="single" w:color="auto" w:sz="2" w:space="0"/>
              <w:bottom w:val="single" w:color="auto" w:sz="2" w:space="0"/>
              <w:right w:val="single" w:color="auto" w:sz="2" w:space="0"/>
            </w:tcBorders>
          </w:tcPr>
          <w:p w14:paraId="2CD125B7">
            <w:pPr>
              <w:pStyle w:val="59"/>
              <w:spacing w:line="240" w:lineRule="auto"/>
              <w:ind w:firstLine="0" w:firstLineChars="0"/>
              <w:jc w:val="center"/>
              <w:rPr>
                <w:rFonts w:hint="eastAsia"/>
                <w:lang w:val="en-US" w:eastAsia="zh-CN"/>
              </w:rPr>
            </w:pPr>
          </w:p>
        </w:tc>
        <w:tc>
          <w:tcPr>
            <w:tcW w:w="5133" w:type="dxa"/>
            <w:tcBorders>
              <w:top w:val="single" w:color="auto" w:sz="2" w:space="0"/>
              <w:left w:val="single" w:color="auto" w:sz="2" w:space="0"/>
              <w:bottom w:val="single" w:color="auto" w:sz="2" w:space="0"/>
              <w:right w:val="single" w:color="auto" w:sz="2" w:space="0"/>
            </w:tcBorders>
            <w:shd w:val="clear" w:color="auto" w:fill="auto"/>
            <w:vAlign w:val="center"/>
          </w:tcPr>
          <w:p w14:paraId="228248DC">
            <w:pPr>
              <w:pStyle w:val="59"/>
              <w:spacing w:line="240" w:lineRule="auto"/>
              <w:ind w:firstLine="0" w:firstLineChars="0"/>
              <w:jc w:val="both"/>
              <w:rPr>
                <w:rFonts w:hint="eastAsia" w:ascii="宋体" w:hAnsi="Times New Roman" w:eastAsia="宋体" w:cs="Times New Roman"/>
                <w:sz w:val="21"/>
                <w:lang w:val="en-US" w:eastAsia="zh-CN" w:bidi="ar-SA"/>
              </w:rPr>
            </w:pPr>
            <w:r>
              <w:rPr>
                <w:rFonts w:hint="eastAsia"/>
                <w:lang w:val="en-US" w:eastAsia="zh-CN"/>
              </w:rPr>
              <w:t xml:space="preserve">7.1.7 </w:t>
            </w:r>
            <w:r>
              <w:rPr>
                <w:rFonts w:hint="eastAsia"/>
              </w:rPr>
              <w:t>为</w:t>
            </w:r>
            <w:r>
              <w:rPr>
                <w:rFonts w:hint="eastAsia"/>
                <w:lang w:val="en-US" w:eastAsia="zh-CN"/>
              </w:rPr>
              <w:t>当</w:t>
            </w:r>
            <w:r>
              <w:rPr>
                <w:rFonts w:hint="eastAsia"/>
              </w:rPr>
              <w:t>地户籍人员设置核电厂辅助工作岗位</w:t>
            </w:r>
          </w:p>
        </w:tc>
        <w:tc>
          <w:tcPr>
            <w:tcW w:w="2153" w:type="dxa"/>
            <w:tcBorders>
              <w:top w:val="single" w:color="auto" w:sz="2" w:space="0"/>
              <w:left w:val="single" w:color="auto" w:sz="2" w:space="0"/>
              <w:bottom w:val="single" w:color="auto" w:sz="2" w:space="0"/>
              <w:right w:val="single" w:color="auto" w:sz="12" w:space="0"/>
            </w:tcBorders>
            <w:shd w:val="clear" w:color="auto" w:fill="auto"/>
            <w:vAlign w:val="center"/>
          </w:tcPr>
          <w:p w14:paraId="4B69A3B3">
            <w:pPr>
              <w:pStyle w:val="59"/>
              <w:spacing w:line="240" w:lineRule="auto"/>
              <w:ind w:firstLine="0" w:firstLineChars="0"/>
              <w:jc w:val="center"/>
              <w:rPr>
                <w:rFonts w:hint="eastAsia" w:ascii="宋体" w:hAnsi="Times New Roman" w:eastAsia="宋体" w:cs="Times New Roman"/>
                <w:sz w:val="21"/>
                <w:lang w:val="en-US" w:eastAsia="zh-CN" w:bidi="ar-SA"/>
              </w:rPr>
            </w:pPr>
            <w:r>
              <w:rPr>
                <w:rFonts w:hint="eastAsia" w:ascii="Arial" w:hAnsi="Arial" w:cs="Arial"/>
                <w:lang w:eastAsia="zh-CN"/>
              </w:rPr>
              <w:t>□</w:t>
            </w:r>
            <w:r>
              <w:rPr>
                <w:rFonts w:hint="eastAsia" w:ascii="Arial" w:hAnsi="Arial" w:cs="Arial"/>
                <w:lang w:val="en-US" w:eastAsia="zh-CN"/>
              </w:rPr>
              <w:t xml:space="preserve">符合 </w:t>
            </w:r>
            <w:r>
              <w:rPr>
                <w:rFonts w:hint="eastAsia" w:ascii="Arial" w:hAnsi="Arial" w:cs="Arial"/>
                <w:lang w:eastAsia="zh-CN"/>
              </w:rPr>
              <w:t>□</w:t>
            </w:r>
            <w:r>
              <w:rPr>
                <w:rFonts w:hint="eastAsia" w:ascii="Arial" w:hAnsi="Arial" w:cs="Arial"/>
                <w:lang w:val="en-US" w:eastAsia="zh-CN"/>
              </w:rPr>
              <w:t>不符合</w:t>
            </w:r>
          </w:p>
        </w:tc>
      </w:tr>
      <w:tr w14:paraId="5A2C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3" w:type="dxa"/>
            <w:gridSpan w:val="3"/>
            <w:tcBorders>
              <w:top w:val="single" w:color="auto" w:sz="2" w:space="0"/>
              <w:left w:val="single" w:color="auto" w:sz="12" w:space="0"/>
              <w:bottom w:val="single" w:color="auto" w:sz="12" w:space="0"/>
              <w:right w:val="single" w:color="auto" w:sz="2" w:space="0"/>
            </w:tcBorders>
            <w:shd w:val="clear" w:color="auto" w:fill="auto"/>
            <w:vAlign w:val="center"/>
          </w:tcPr>
          <w:p w14:paraId="03213CEF">
            <w:pPr>
              <w:pStyle w:val="59"/>
              <w:spacing w:line="240" w:lineRule="auto"/>
              <w:ind w:firstLine="0" w:firstLineChars="0"/>
              <w:jc w:val="center"/>
              <w:rPr>
                <w:rFonts w:hint="default"/>
                <w:b/>
                <w:bCs/>
                <w:lang w:val="en-US" w:eastAsia="zh-CN"/>
              </w:rPr>
            </w:pPr>
            <w:r>
              <w:rPr>
                <w:rFonts w:hint="eastAsia"/>
                <w:b/>
                <w:bCs/>
                <w:lang w:val="en-US" w:eastAsia="zh-CN"/>
              </w:rPr>
              <w:t>结果</w:t>
            </w:r>
          </w:p>
        </w:tc>
        <w:tc>
          <w:tcPr>
            <w:tcW w:w="2153" w:type="dxa"/>
            <w:tcBorders>
              <w:top w:val="single" w:color="auto" w:sz="2" w:space="0"/>
              <w:left w:val="single" w:color="auto" w:sz="2" w:space="0"/>
              <w:bottom w:val="single" w:color="auto" w:sz="12" w:space="0"/>
              <w:right w:val="single" w:color="auto" w:sz="12" w:space="0"/>
            </w:tcBorders>
            <w:shd w:val="clear" w:color="auto" w:fill="auto"/>
            <w:vAlign w:val="center"/>
          </w:tcPr>
          <w:p w14:paraId="304F2596">
            <w:pPr>
              <w:pStyle w:val="59"/>
              <w:spacing w:line="240" w:lineRule="auto"/>
              <w:ind w:firstLine="0" w:firstLineChars="0"/>
              <w:jc w:val="center"/>
              <w:rPr>
                <w:rFonts w:hint="eastAsia" w:ascii="Arial" w:hAnsi="Arial" w:cs="Arial"/>
                <w:b/>
                <w:bCs/>
                <w:lang w:eastAsia="zh-CN"/>
              </w:rPr>
            </w:pPr>
            <w:r>
              <w:rPr>
                <w:rFonts w:hint="eastAsia" w:ascii="Arial" w:hAnsi="Arial" w:cs="Arial"/>
                <w:b/>
                <w:bCs/>
                <w:lang w:eastAsia="zh-CN"/>
              </w:rPr>
              <w:t>□</w:t>
            </w:r>
            <w:r>
              <w:rPr>
                <w:rFonts w:hint="eastAsia" w:ascii="Arial" w:hAnsi="Arial" w:cs="Arial"/>
                <w:b/>
                <w:bCs/>
                <w:lang w:val="en-US" w:eastAsia="zh-CN"/>
              </w:rPr>
              <w:t xml:space="preserve">符合 </w:t>
            </w:r>
            <w:r>
              <w:rPr>
                <w:rFonts w:hint="eastAsia" w:ascii="Arial" w:hAnsi="Arial" w:cs="Arial"/>
                <w:b/>
                <w:bCs/>
                <w:lang w:eastAsia="zh-CN"/>
              </w:rPr>
              <w:t>□</w:t>
            </w:r>
            <w:r>
              <w:rPr>
                <w:rFonts w:hint="eastAsia" w:ascii="Arial" w:hAnsi="Arial" w:cs="Arial"/>
                <w:b/>
                <w:bCs/>
                <w:lang w:val="en-US" w:eastAsia="zh-CN"/>
              </w:rPr>
              <w:t>不符合</w:t>
            </w:r>
          </w:p>
        </w:tc>
      </w:tr>
    </w:tbl>
    <w:p w14:paraId="1EC322B8">
      <w:pPr>
        <w:pStyle w:val="115"/>
        <w:numPr>
          <w:ilvl w:val="0"/>
          <w:numId w:val="0"/>
        </w:numPr>
        <w:spacing w:before="120" w:after="120"/>
        <w:ind w:left="0" w:leftChars="0" w:firstLine="0" w:firstLineChars="0"/>
      </w:pPr>
      <w:r>
        <w:rPr>
          <w:rFonts w:ascii="黑体" w:hAnsi="Times New Roman" w:eastAsia="黑体" w:cs="Times New Roman"/>
          <w:sz w:val="21"/>
          <w:lang w:val="en-US" w:eastAsia="zh-CN" w:bidi="ar-SA"/>
        </w:rPr>
        <w:t>表7　</w:t>
      </w:r>
      <w:r>
        <w:rPr>
          <w:rFonts w:hint="eastAsia"/>
          <w:lang w:eastAsia="zh-CN"/>
        </w:rPr>
        <w:t>运营阶段生态核电评</w:t>
      </w:r>
      <w:r>
        <w:rPr>
          <w:rFonts w:hint="eastAsia"/>
          <w:lang w:val="en-US" w:eastAsia="zh-CN"/>
        </w:rPr>
        <w:t>分项得分表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069"/>
        <w:gridCol w:w="4250"/>
        <w:gridCol w:w="1003"/>
        <w:gridCol w:w="923"/>
        <w:gridCol w:w="1562"/>
      </w:tblGrid>
      <w:tr w14:paraId="5AB0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Borders>
              <w:top w:val="single" w:color="auto" w:sz="12" w:space="0"/>
              <w:left w:val="single" w:color="auto" w:sz="12" w:space="0"/>
              <w:bottom w:val="single" w:color="auto" w:sz="12" w:space="0"/>
              <w:right w:val="single" w:color="auto" w:sz="2" w:space="0"/>
            </w:tcBorders>
            <w:vAlign w:val="center"/>
          </w:tcPr>
          <w:p w14:paraId="38B84C52">
            <w:pPr>
              <w:pStyle w:val="59"/>
              <w:ind w:firstLine="0" w:firstLineChars="0"/>
              <w:jc w:val="center"/>
              <w:rPr>
                <w:rFonts w:hint="eastAsia" w:eastAsia="宋体"/>
                <w:lang w:eastAsia="zh-CN"/>
              </w:rPr>
            </w:pPr>
            <w:r>
              <w:rPr>
                <w:rFonts w:hint="eastAsia"/>
                <w:lang w:val="en-US" w:eastAsia="zh-CN"/>
              </w:rPr>
              <w:t>序号</w:t>
            </w:r>
          </w:p>
        </w:tc>
        <w:tc>
          <w:tcPr>
            <w:tcW w:w="1069" w:type="dxa"/>
            <w:tcBorders>
              <w:top w:val="single" w:color="auto" w:sz="12" w:space="0"/>
              <w:left w:val="single" w:color="auto" w:sz="2" w:space="0"/>
              <w:bottom w:val="single" w:color="auto" w:sz="12" w:space="0"/>
              <w:right w:val="single" w:color="auto" w:sz="2" w:space="0"/>
            </w:tcBorders>
            <w:vAlign w:val="center"/>
          </w:tcPr>
          <w:p w14:paraId="0BED542F">
            <w:pPr>
              <w:pStyle w:val="59"/>
              <w:ind w:firstLine="0" w:firstLineChars="0"/>
              <w:jc w:val="center"/>
              <w:rPr>
                <w:rFonts w:hint="eastAsia" w:eastAsia="宋体"/>
                <w:lang w:eastAsia="zh-CN"/>
              </w:rPr>
            </w:pPr>
            <w:r>
              <w:rPr>
                <w:rFonts w:hint="eastAsia"/>
                <w:lang w:val="en-US" w:eastAsia="zh-CN"/>
              </w:rPr>
              <w:t>一级指标</w:t>
            </w:r>
          </w:p>
        </w:tc>
        <w:tc>
          <w:tcPr>
            <w:tcW w:w="4250" w:type="dxa"/>
            <w:tcBorders>
              <w:top w:val="single" w:color="auto" w:sz="12" w:space="0"/>
              <w:left w:val="single" w:color="auto" w:sz="2" w:space="0"/>
              <w:bottom w:val="single" w:color="auto" w:sz="12" w:space="0"/>
              <w:right w:val="single" w:color="auto" w:sz="2" w:space="0"/>
            </w:tcBorders>
            <w:vAlign w:val="center"/>
          </w:tcPr>
          <w:p w14:paraId="3EBE7531">
            <w:pPr>
              <w:pStyle w:val="59"/>
              <w:ind w:firstLine="0" w:firstLineChars="0"/>
              <w:jc w:val="center"/>
              <w:rPr>
                <w:rFonts w:hint="default" w:eastAsia="宋体"/>
                <w:lang w:val="en-US" w:eastAsia="zh-CN"/>
              </w:rPr>
            </w:pPr>
            <w:r>
              <w:rPr>
                <w:rFonts w:hint="eastAsia"/>
                <w:lang w:val="en-US" w:eastAsia="zh-CN"/>
              </w:rPr>
              <w:t>二级指标</w:t>
            </w:r>
          </w:p>
        </w:tc>
        <w:tc>
          <w:tcPr>
            <w:tcW w:w="1003" w:type="dxa"/>
            <w:tcBorders>
              <w:top w:val="single" w:color="auto" w:sz="12" w:space="0"/>
              <w:left w:val="single" w:color="auto" w:sz="2" w:space="0"/>
              <w:bottom w:val="single" w:color="auto" w:sz="12" w:space="0"/>
              <w:right w:val="single" w:color="auto" w:sz="2" w:space="0"/>
            </w:tcBorders>
            <w:vAlign w:val="center"/>
          </w:tcPr>
          <w:p w14:paraId="2AB8A5FA">
            <w:pPr>
              <w:pStyle w:val="59"/>
              <w:ind w:firstLine="0" w:firstLineChars="0"/>
              <w:jc w:val="center"/>
              <w:rPr>
                <w:rFonts w:hint="default" w:eastAsia="宋体"/>
                <w:lang w:val="en-US" w:eastAsia="zh-CN"/>
              </w:rPr>
            </w:pPr>
            <w:r>
              <w:rPr>
                <w:rFonts w:hint="eastAsia"/>
                <w:lang w:val="en-US" w:eastAsia="zh-CN"/>
              </w:rPr>
              <w:t>最高分</w:t>
            </w:r>
          </w:p>
        </w:tc>
        <w:tc>
          <w:tcPr>
            <w:tcW w:w="923" w:type="dxa"/>
            <w:tcBorders>
              <w:top w:val="single" w:color="auto" w:sz="12" w:space="0"/>
              <w:left w:val="single" w:color="auto" w:sz="2" w:space="0"/>
              <w:bottom w:val="single" w:color="auto" w:sz="12" w:space="0"/>
              <w:right w:val="single" w:color="auto" w:sz="2" w:space="0"/>
            </w:tcBorders>
            <w:vAlign w:val="center"/>
          </w:tcPr>
          <w:p w14:paraId="3C136A5D">
            <w:pPr>
              <w:pStyle w:val="59"/>
              <w:ind w:firstLine="0" w:firstLineChars="0"/>
              <w:jc w:val="center"/>
              <w:rPr>
                <w:rFonts w:hint="default"/>
                <w:lang w:val="en-US" w:eastAsia="zh-CN"/>
              </w:rPr>
            </w:pPr>
            <w:r>
              <w:rPr>
                <w:rFonts w:hint="eastAsia"/>
                <w:lang w:val="en-US" w:eastAsia="zh-CN"/>
              </w:rPr>
              <w:t>权重</w:t>
            </w:r>
          </w:p>
        </w:tc>
        <w:tc>
          <w:tcPr>
            <w:tcW w:w="1562" w:type="dxa"/>
            <w:tcBorders>
              <w:top w:val="single" w:color="auto" w:sz="12" w:space="0"/>
              <w:left w:val="single" w:color="auto" w:sz="2" w:space="0"/>
              <w:bottom w:val="single" w:color="auto" w:sz="12" w:space="0"/>
              <w:right w:val="single" w:color="auto" w:sz="12" w:space="0"/>
            </w:tcBorders>
            <w:vAlign w:val="center"/>
          </w:tcPr>
          <w:p w14:paraId="1F46A254">
            <w:pPr>
              <w:pStyle w:val="59"/>
              <w:ind w:firstLine="0" w:firstLineChars="0"/>
              <w:jc w:val="center"/>
              <w:rPr>
                <w:rFonts w:hint="default"/>
                <w:lang w:val="en-US" w:eastAsia="zh-CN"/>
              </w:rPr>
            </w:pPr>
            <w:r>
              <w:rPr>
                <w:rFonts w:hint="eastAsia"/>
                <w:lang w:val="en-US" w:eastAsia="zh-CN"/>
              </w:rPr>
              <w:t>实际得分</w:t>
            </w:r>
          </w:p>
        </w:tc>
      </w:tr>
      <w:tr w14:paraId="417B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12" w:space="0"/>
              <w:left w:val="single" w:color="auto" w:sz="12" w:space="0"/>
              <w:bottom w:val="single" w:color="auto" w:sz="4" w:space="0"/>
              <w:right w:val="single" w:color="auto" w:sz="4" w:space="0"/>
            </w:tcBorders>
            <w:vAlign w:val="center"/>
          </w:tcPr>
          <w:p w14:paraId="0AA6B704">
            <w:pPr>
              <w:pStyle w:val="59"/>
              <w:ind w:firstLine="0" w:firstLineChars="0"/>
              <w:jc w:val="center"/>
              <w:rPr>
                <w:rFonts w:hint="eastAsia" w:eastAsia="宋体"/>
                <w:lang w:eastAsia="zh-CN"/>
              </w:rPr>
            </w:pPr>
            <w:r>
              <w:rPr>
                <w:rFonts w:hint="eastAsia"/>
                <w:lang w:val="en-US" w:eastAsia="zh-CN"/>
              </w:rPr>
              <w:t>1</w:t>
            </w:r>
          </w:p>
        </w:tc>
        <w:tc>
          <w:tcPr>
            <w:tcW w:w="1069" w:type="dxa"/>
            <w:vMerge w:val="restart"/>
            <w:tcBorders>
              <w:top w:val="single" w:color="auto" w:sz="12" w:space="0"/>
              <w:left w:val="single" w:color="auto" w:sz="4" w:space="0"/>
              <w:bottom w:val="single" w:color="auto" w:sz="4" w:space="0"/>
              <w:right w:val="single" w:color="auto" w:sz="4" w:space="0"/>
            </w:tcBorders>
            <w:vAlign w:val="center"/>
          </w:tcPr>
          <w:p w14:paraId="5213CBAF">
            <w:pPr>
              <w:pStyle w:val="59"/>
              <w:ind w:firstLine="0" w:firstLineChars="0"/>
              <w:jc w:val="center"/>
              <w:rPr>
                <w:rFonts w:hint="default" w:eastAsia="宋体"/>
                <w:lang w:val="en-US" w:eastAsia="zh-CN"/>
              </w:rPr>
            </w:pPr>
            <w:r>
              <w:rPr>
                <w:rFonts w:hint="eastAsia"/>
                <w:lang w:val="en-US" w:eastAsia="zh-CN"/>
              </w:rPr>
              <w:t>环境影响</w:t>
            </w:r>
          </w:p>
        </w:tc>
        <w:tc>
          <w:tcPr>
            <w:tcW w:w="4250" w:type="dxa"/>
            <w:tcBorders>
              <w:top w:val="single" w:color="auto" w:sz="12" w:space="0"/>
              <w:left w:val="single" w:color="auto" w:sz="4" w:space="0"/>
              <w:bottom w:val="single" w:color="auto" w:sz="4" w:space="0"/>
              <w:right w:val="single" w:color="auto" w:sz="4" w:space="0"/>
            </w:tcBorders>
            <w:vAlign w:val="center"/>
          </w:tcPr>
          <w:p w14:paraId="7730FE8C">
            <w:pPr>
              <w:pStyle w:val="59"/>
              <w:ind w:firstLine="0" w:firstLineChars="0"/>
              <w:jc w:val="left"/>
              <w:rPr>
                <w:rFonts w:hint="default" w:eastAsia="宋体"/>
                <w:lang w:val="en-US" w:eastAsia="zh-CN"/>
              </w:rPr>
            </w:pPr>
            <w:r>
              <w:rPr>
                <w:rFonts w:hint="eastAsia"/>
                <w:lang w:val="en-US" w:eastAsia="zh-CN"/>
              </w:rPr>
              <w:t>5.2.1 流出物</w:t>
            </w:r>
          </w:p>
        </w:tc>
        <w:tc>
          <w:tcPr>
            <w:tcW w:w="1003" w:type="dxa"/>
            <w:tcBorders>
              <w:top w:val="single" w:color="auto" w:sz="12" w:space="0"/>
              <w:left w:val="single" w:color="auto" w:sz="4" w:space="0"/>
              <w:bottom w:val="single" w:color="auto" w:sz="4" w:space="0"/>
              <w:right w:val="single" w:color="auto" w:sz="4" w:space="0"/>
            </w:tcBorders>
            <w:vAlign w:val="center"/>
          </w:tcPr>
          <w:p w14:paraId="7D32DEDB">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12" w:space="0"/>
              <w:left w:val="single" w:color="auto" w:sz="4" w:space="0"/>
              <w:bottom w:val="single" w:color="auto" w:sz="4" w:space="0"/>
              <w:right w:val="single" w:color="auto" w:sz="4" w:space="0"/>
            </w:tcBorders>
            <w:vAlign w:val="center"/>
          </w:tcPr>
          <w:p w14:paraId="18E4B4F5">
            <w:pPr>
              <w:pStyle w:val="59"/>
              <w:ind w:firstLine="0" w:firstLineChars="0"/>
              <w:jc w:val="center"/>
              <w:rPr>
                <w:rFonts w:hint="default" w:eastAsia="宋体"/>
                <w:lang w:val="en-US" w:eastAsia="zh-CN"/>
              </w:rPr>
            </w:pPr>
            <w:r>
              <w:rPr>
                <w:rFonts w:hint="eastAsia"/>
                <w:lang w:val="en-US" w:eastAsia="zh-CN"/>
              </w:rPr>
              <w:t>100%</w:t>
            </w:r>
          </w:p>
        </w:tc>
        <w:tc>
          <w:tcPr>
            <w:tcW w:w="1562" w:type="dxa"/>
            <w:tcBorders>
              <w:top w:val="single" w:color="auto" w:sz="12" w:space="0"/>
              <w:left w:val="single" w:color="auto" w:sz="4" w:space="0"/>
              <w:bottom w:val="single" w:color="auto" w:sz="4" w:space="0"/>
              <w:right w:val="single" w:color="auto" w:sz="12" w:space="0"/>
            </w:tcBorders>
            <w:vAlign w:val="center"/>
          </w:tcPr>
          <w:p w14:paraId="07862158">
            <w:pPr>
              <w:pStyle w:val="59"/>
              <w:ind w:firstLine="0" w:firstLineChars="0"/>
              <w:jc w:val="center"/>
            </w:pPr>
          </w:p>
        </w:tc>
      </w:tr>
      <w:tr w14:paraId="4F2F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008A7F45">
            <w:pPr>
              <w:pStyle w:val="59"/>
              <w:spacing w:line="240" w:lineRule="auto"/>
              <w:ind w:firstLine="0" w:firstLineChars="0"/>
              <w:jc w:val="center"/>
              <w:rPr>
                <w:rFonts w:hint="eastAsia"/>
                <w:lang w:val="en-US" w:eastAsia="zh-CN"/>
              </w:rPr>
            </w:pPr>
            <w:r>
              <w:rPr>
                <w:rFonts w:hint="eastAsia"/>
                <w:lang w:val="en-US" w:eastAsia="zh-CN"/>
              </w:rPr>
              <w:t>2</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68D7EFCD">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4AA1F742">
            <w:pPr>
              <w:pStyle w:val="59"/>
              <w:ind w:firstLine="0" w:firstLineChars="0"/>
              <w:jc w:val="left"/>
              <w:rPr>
                <w:rFonts w:hint="eastAsia"/>
                <w:lang w:val="en-US" w:eastAsia="zh-CN"/>
              </w:rPr>
            </w:pPr>
            <w:r>
              <w:rPr>
                <w:rFonts w:hint="eastAsia"/>
                <w:lang w:val="en-US" w:eastAsia="zh-CN"/>
              </w:rPr>
              <w:t>5.2.2 污染物</w:t>
            </w:r>
          </w:p>
        </w:tc>
        <w:tc>
          <w:tcPr>
            <w:tcW w:w="1003" w:type="dxa"/>
            <w:tcBorders>
              <w:top w:val="single" w:color="auto" w:sz="4" w:space="0"/>
              <w:left w:val="single" w:color="auto" w:sz="4" w:space="0"/>
              <w:bottom w:val="single" w:color="auto" w:sz="4" w:space="0"/>
              <w:right w:val="single" w:color="auto" w:sz="4" w:space="0"/>
            </w:tcBorders>
            <w:vAlign w:val="center"/>
          </w:tcPr>
          <w:p w14:paraId="1D365877">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359B0DC0">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0CA02A7F">
            <w:pPr>
              <w:pStyle w:val="59"/>
              <w:ind w:firstLine="0" w:firstLineChars="0"/>
              <w:jc w:val="center"/>
            </w:pPr>
          </w:p>
        </w:tc>
      </w:tr>
      <w:tr w14:paraId="4F07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7A20FCC1">
            <w:pPr>
              <w:pStyle w:val="59"/>
              <w:spacing w:line="240" w:lineRule="auto"/>
              <w:ind w:firstLine="0" w:firstLineChars="0"/>
              <w:jc w:val="center"/>
              <w:rPr>
                <w:rFonts w:hint="eastAsia"/>
                <w:lang w:val="en-US" w:eastAsia="zh-CN"/>
              </w:rPr>
            </w:pPr>
            <w:r>
              <w:rPr>
                <w:rFonts w:hint="eastAsia"/>
                <w:lang w:val="en-US" w:eastAsia="zh-CN"/>
              </w:rPr>
              <w:t>3</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008899B">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46DEE367">
            <w:pPr>
              <w:pStyle w:val="59"/>
              <w:ind w:firstLine="0" w:firstLineChars="0"/>
              <w:jc w:val="left"/>
              <w:rPr>
                <w:rFonts w:hint="eastAsia"/>
                <w:lang w:val="en-US" w:eastAsia="zh-CN"/>
              </w:rPr>
            </w:pPr>
            <w:r>
              <w:rPr>
                <w:rFonts w:hint="eastAsia"/>
                <w:lang w:val="en-US" w:eastAsia="zh-CN"/>
              </w:rPr>
              <w:t>5.2.3 放射性固废处置</w:t>
            </w:r>
          </w:p>
        </w:tc>
        <w:tc>
          <w:tcPr>
            <w:tcW w:w="1003" w:type="dxa"/>
            <w:tcBorders>
              <w:top w:val="single" w:color="auto" w:sz="4" w:space="0"/>
              <w:left w:val="single" w:color="auto" w:sz="4" w:space="0"/>
              <w:bottom w:val="single" w:color="auto" w:sz="4" w:space="0"/>
              <w:right w:val="single" w:color="auto" w:sz="4" w:space="0"/>
            </w:tcBorders>
            <w:vAlign w:val="center"/>
          </w:tcPr>
          <w:p w14:paraId="4E1868B7">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4B27E439">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2D8DAA3A">
            <w:pPr>
              <w:pStyle w:val="59"/>
              <w:ind w:firstLine="0" w:firstLineChars="0"/>
              <w:jc w:val="center"/>
            </w:pPr>
          </w:p>
        </w:tc>
      </w:tr>
      <w:tr w14:paraId="5E26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5AA971EE">
            <w:pPr>
              <w:pStyle w:val="59"/>
              <w:spacing w:line="240" w:lineRule="auto"/>
              <w:ind w:firstLine="0" w:firstLineChars="0"/>
              <w:jc w:val="center"/>
              <w:rPr>
                <w:rFonts w:hint="eastAsia"/>
                <w:lang w:val="en-US" w:eastAsia="zh-CN"/>
              </w:rPr>
            </w:pPr>
            <w:r>
              <w:rPr>
                <w:rFonts w:hint="eastAsia"/>
                <w:lang w:val="en-US" w:eastAsia="zh-CN"/>
              </w:rPr>
              <w:t>4</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46401409">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35086DA7">
            <w:pPr>
              <w:pStyle w:val="59"/>
              <w:ind w:firstLine="0" w:firstLineChars="0"/>
              <w:jc w:val="left"/>
              <w:rPr>
                <w:rFonts w:hint="default"/>
                <w:lang w:val="en-US" w:eastAsia="zh-CN"/>
              </w:rPr>
            </w:pPr>
            <w:r>
              <w:rPr>
                <w:rFonts w:hint="eastAsia"/>
                <w:lang w:val="en-US" w:eastAsia="zh-CN"/>
              </w:rPr>
              <w:t>5.2.4 非放固废处置</w:t>
            </w:r>
          </w:p>
        </w:tc>
        <w:tc>
          <w:tcPr>
            <w:tcW w:w="1003" w:type="dxa"/>
            <w:tcBorders>
              <w:top w:val="single" w:color="auto" w:sz="4" w:space="0"/>
              <w:left w:val="single" w:color="auto" w:sz="4" w:space="0"/>
              <w:bottom w:val="single" w:color="auto" w:sz="4" w:space="0"/>
              <w:right w:val="single" w:color="auto" w:sz="4" w:space="0"/>
            </w:tcBorders>
            <w:vAlign w:val="center"/>
          </w:tcPr>
          <w:p w14:paraId="02AE5E4C">
            <w:pPr>
              <w:pStyle w:val="59"/>
              <w:ind w:firstLine="0" w:firstLineChars="0"/>
              <w:jc w:val="center"/>
              <w:rPr>
                <w:rFonts w:hint="default"/>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35232800">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59A00E94">
            <w:pPr>
              <w:pStyle w:val="59"/>
              <w:ind w:firstLine="0" w:firstLineChars="0"/>
              <w:jc w:val="center"/>
            </w:pPr>
          </w:p>
        </w:tc>
      </w:tr>
      <w:tr w14:paraId="06FC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6543ADCD">
            <w:pPr>
              <w:pStyle w:val="59"/>
              <w:spacing w:line="240" w:lineRule="auto"/>
              <w:ind w:firstLine="0" w:firstLineChars="0"/>
              <w:jc w:val="center"/>
              <w:rPr>
                <w:rFonts w:hint="eastAsia"/>
                <w:lang w:val="en-US" w:eastAsia="zh-CN"/>
              </w:rPr>
            </w:pPr>
            <w:r>
              <w:rPr>
                <w:rFonts w:hint="eastAsia"/>
                <w:lang w:val="en-US" w:eastAsia="zh-CN"/>
              </w:rPr>
              <w:t>5</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0B082488">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2F3E9683">
            <w:pPr>
              <w:pStyle w:val="59"/>
              <w:ind w:firstLine="0" w:firstLineChars="0"/>
              <w:jc w:val="left"/>
              <w:rPr>
                <w:rFonts w:hint="default"/>
                <w:lang w:val="en-US" w:eastAsia="zh-CN"/>
              </w:rPr>
            </w:pPr>
            <w:r>
              <w:rPr>
                <w:rFonts w:hint="eastAsia"/>
                <w:lang w:val="en-US" w:eastAsia="zh-CN"/>
              </w:rPr>
              <w:t>5.2.5 辐射环境质量</w:t>
            </w:r>
          </w:p>
        </w:tc>
        <w:tc>
          <w:tcPr>
            <w:tcW w:w="1003" w:type="dxa"/>
            <w:tcBorders>
              <w:top w:val="single" w:color="auto" w:sz="4" w:space="0"/>
              <w:left w:val="single" w:color="auto" w:sz="4" w:space="0"/>
              <w:bottom w:val="single" w:color="auto" w:sz="4" w:space="0"/>
              <w:right w:val="single" w:color="auto" w:sz="4" w:space="0"/>
            </w:tcBorders>
            <w:vAlign w:val="center"/>
          </w:tcPr>
          <w:p w14:paraId="2718E71F">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12A27FAD">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18CBAFD2">
            <w:pPr>
              <w:pStyle w:val="59"/>
              <w:ind w:firstLine="0" w:firstLineChars="0"/>
              <w:jc w:val="center"/>
            </w:pPr>
          </w:p>
        </w:tc>
      </w:tr>
      <w:tr w14:paraId="3051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0BF0FB02">
            <w:pPr>
              <w:pStyle w:val="59"/>
              <w:spacing w:line="240" w:lineRule="auto"/>
              <w:ind w:firstLine="0" w:firstLineChars="0"/>
              <w:jc w:val="center"/>
              <w:rPr>
                <w:rFonts w:hint="eastAsia"/>
                <w:lang w:val="en-US" w:eastAsia="zh-CN"/>
              </w:rPr>
            </w:pPr>
            <w:r>
              <w:rPr>
                <w:rFonts w:hint="eastAsia"/>
                <w:lang w:val="en-US" w:eastAsia="zh-CN"/>
              </w:rPr>
              <w:t>6</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7B5F4271">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220115F2">
            <w:pPr>
              <w:pStyle w:val="59"/>
              <w:ind w:firstLine="0" w:firstLineChars="0"/>
              <w:jc w:val="left"/>
              <w:rPr>
                <w:rFonts w:hint="eastAsia"/>
                <w:lang w:val="en-US" w:eastAsia="zh-CN"/>
              </w:rPr>
            </w:pPr>
            <w:r>
              <w:rPr>
                <w:rFonts w:hint="eastAsia"/>
                <w:lang w:val="en-US" w:eastAsia="zh-CN"/>
              </w:rPr>
              <w:t>5.2.6 非辐射环境质量</w:t>
            </w:r>
          </w:p>
        </w:tc>
        <w:tc>
          <w:tcPr>
            <w:tcW w:w="1003" w:type="dxa"/>
            <w:tcBorders>
              <w:top w:val="single" w:color="auto" w:sz="4" w:space="0"/>
              <w:left w:val="single" w:color="auto" w:sz="4" w:space="0"/>
              <w:bottom w:val="single" w:color="auto" w:sz="4" w:space="0"/>
              <w:right w:val="single" w:color="auto" w:sz="4" w:space="0"/>
            </w:tcBorders>
            <w:vAlign w:val="center"/>
          </w:tcPr>
          <w:p w14:paraId="69F49A42">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72FCCBD9">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6F495266">
            <w:pPr>
              <w:pStyle w:val="59"/>
              <w:ind w:firstLine="0" w:firstLineChars="0"/>
              <w:jc w:val="center"/>
            </w:pPr>
          </w:p>
        </w:tc>
      </w:tr>
      <w:tr w14:paraId="7167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0603F071">
            <w:pPr>
              <w:pStyle w:val="59"/>
              <w:spacing w:line="240" w:lineRule="auto"/>
              <w:ind w:firstLine="0" w:firstLineChars="0"/>
              <w:jc w:val="center"/>
              <w:rPr>
                <w:rFonts w:hint="eastAsia"/>
                <w:lang w:val="en-US" w:eastAsia="zh-CN"/>
              </w:rPr>
            </w:pPr>
            <w:r>
              <w:rPr>
                <w:rFonts w:hint="eastAsia"/>
                <w:lang w:val="en-US" w:eastAsia="zh-CN"/>
              </w:rPr>
              <w:t>7</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BD433BB">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6F2770F6">
            <w:pPr>
              <w:pStyle w:val="59"/>
              <w:ind w:firstLine="0" w:firstLineChars="0"/>
              <w:jc w:val="left"/>
              <w:rPr>
                <w:rFonts w:hint="default"/>
                <w:lang w:val="en-US" w:eastAsia="zh-CN"/>
              </w:rPr>
            </w:pPr>
            <w:r>
              <w:rPr>
                <w:rFonts w:hint="eastAsia"/>
                <w:lang w:val="en-US" w:eastAsia="zh-CN"/>
              </w:rPr>
              <w:t>5.2.7 冷却水温升影响</w:t>
            </w:r>
          </w:p>
        </w:tc>
        <w:tc>
          <w:tcPr>
            <w:tcW w:w="1003" w:type="dxa"/>
            <w:tcBorders>
              <w:top w:val="single" w:color="auto" w:sz="4" w:space="0"/>
              <w:left w:val="single" w:color="auto" w:sz="4" w:space="0"/>
              <w:bottom w:val="single" w:color="auto" w:sz="4" w:space="0"/>
              <w:right w:val="single" w:color="auto" w:sz="4" w:space="0"/>
            </w:tcBorders>
            <w:vAlign w:val="center"/>
          </w:tcPr>
          <w:p w14:paraId="221BD2E2">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3707ADA8">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3E954A7D">
            <w:pPr>
              <w:pStyle w:val="59"/>
              <w:ind w:firstLine="0" w:firstLineChars="0"/>
              <w:jc w:val="center"/>
            </w:pPr>
          </w:p>
        </w:tc>
      </w:tr>
      <w:tr w14:paraId="65C8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13F8DED7">
            <w:pPr>
              <w:pStyle w:val="59"/>
              <w:spacing w:line="240" w:lineRule="auto"/>
              <w:ind w:firstLine="0" w:firstLineChars="0"/>
              <w:jc w:val="center"/>
              <w:rPr>
                <w:rFonts w:hint="eastAsia"/>
                <w:lang w:val="en-US" w:eastAsia="zh-CN"/>
              </w:rPr>
            </w:pPr>
            <w:r>
              <w:rPr>
                <w:rFonts w:hint="eastAsia"/>
                <w:lang w:val="en-US" w:eastAsia="zh-CN"/>
              </w:rPr>
              <w:t>8</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9603F4C">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4672D104">
            <w:pPr>
              <w:pStyle w:val="59"/>
              <w:ind w:firstLine="0" w:firstLineChars="0"/>
              <w:jc w:val="left"/>
              <w:rPr>
                <w:rFonts w:hint="default"/>
                <w:lang w:val="en-US" w:eastAsia="zh-CN"/>
              </w:rPr>
            </w:pPr>
            <w:r>
              <w:rPr>
                <w:rFonts w:hint="eastAsia"/>
                <w:lang w:val="en-US" w:eastAsia="zh-CN"/>
              </w:rPr>
              <w:t xml:space="preserve">5.2.8 </w:t>
            </w:r>
            <w:r>
              <w:rPr>
                <w:rFonts w:hint="eastAsia"/>
                <w:highlight w:val="none"/>
                <w:lang w:val="en-US" w:eastAsia="zh-CN"/>
              </w:rPr>
              <w:t>海洋生物资源损失</w:t>
            </w:r>
          </w:p>
        </w:tc>
        <w:tc>
          <w:tcPr>
            <w:tcW w:w="1003" w:type="dxa"/>
            <w:tcBorders>
              <w:top w:val="single" w:color="auto" w:sz="4" w:space="0"/>
              <w:left w:val="single" w:color="auto" w:sz="4" w:space="0"/>
              <w:bottom w:val="single" w:color="auto" w:sz="4" w:space="0"/>
              <w:right w:val="single" w:color="auto" w:sz="4" w:space="0"/>
            </w:tcBorders>
            <w:vAlign w:val="center"/>
          </w:tcPr>
          <w:p w14:paraId="5F1B7519">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4" w:space="0"/>
              <w:right w:val="single" w:color="auto" w:sz="4" w:space="0"/>
            </w:tcBorders>
            <w:vAlign w:val="center"/>
          </w:tcPr>
          <w:p w14:paraId="3587E308">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4" w:space="0"/>
              <w:right w:val="single" w:color="auto" w:sz="12" w:space="0"/>
            </w:tcBorders>
            <w:vAlign w:val="center"/>
          </w:tcPr>
          <w:p w14:paraId="78D7F766">
            <w:pPr>
              <w:pStyle w:val="59"/>
              <w:ind w:firstLine="0" w:firstLineChars="0"/>
              <w:jc w:val="center"/>
            </w:pPr>
          </w:p>
        </w:tc>
      </w:tr>
      <w:tr w14:paraId="36D5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12" w:space="0"/>
              <w:right w:val="single" w:color="auto" w:sz="4" w:space="0"/>
            </w:tcBorders>
            <w:vAlign w:val="center"/>
          </w:tcPr>
          <w:p w14:paraId="67C0060E">
            <w:pPr>
              <w:pStyle w:val="59"/>
              <w:spacing w:line="240" w:lineRule="auto"/>
              <w:ind w:firstLine="0" w:firstLineChars="0"/>
              <w:jc w:val="center"/>
              <w:rPr>
                <w:rFonts w:hint="eastAsia"/>
                <w:lang w:val="en-US" w:eastAsia="zh-CN"/>
              </w:rPr>
            </w:pPr>
            <w:r>
              <w:rPr>
                <w:rFonts w:hint="eastAsia"/>
                <w:lang w:val="en-US" w:eastAsia="zh-CN"/>
              </w:rPr>
              <w:t>9</w:t>
            </w:r>
          </w:p>
        </w:tc>
        <w:tc>
          <w:tcPr>
            <w:tcW w:w="1069" w:type="dxa"/>
            <w:vMerge w:val="continue"/>
            <w:tcBorders>
              <w:top w:val="single" w:color="auto" w:sz="4" w:space="0"/>
              <w:left w:val="single" w:color="auto" w:sz="4" w:space="0"/>
              <w:bottom w:val="single" w:color="auto" w:sz="12" w:space="0"/>
              <w:right w:val="single" w:color="auto" w:sz="4" w:space="0"/>
            </w:tcBorders>
            <w:vAlign w:val="center"/>
          </w:tcPr>
          <w:p w14:paraId="3EDAFBFE">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12" w:space="0"/>
              <w:right w:val="single" w:color="auto" w:sz="4" w:space="0"/>
            </w:tcBorders>
            <w:vAlign w:val="center"/>
          </w:tcPr>
          <w:p w14:paraId="1F6007E5">
            <w:pPr>
              <w:pStyle w:val="59"/>
              <w:ind w:firstLine="0" w:firstLineChars="0"/>
              <w:jc w:val="left"/>
              <w:rPr>
                <w:rFonts w:hint="default"/>
                <w:lang w:val="en-US" w:eastAsia="zh-CN"/>
              </w:rPr>
            </w:pPr>
            <w:r>
              <w:rPr>
                <w:rFonts w:hint="eastAsia"/>
                <w:lang w:val="en-US" w:eastAsia="zh-CN"/>
              </w:rPr>
              <w:t>5.2.9 绿色交通出行</w:t>
            </w:r>
          </w:p>
        </w:tc>
        <w:tc>
          <w:tcPr>
            <w:tcW w:w="1003" w:type="dxa"/>
            <w:tcBorders>
              <w:top w:val="single" w:color="auto" w:sz="4" w:space="0"/>
              <w:left w:val="single" w:color="auto" w:sz="4" w:space="0"/>
              <w:bottom w:val="single" w:color="auto" w:sz="12" w:space="0"/>
              <w:right w:val="single" w:color="auto" w:sz="4" w:space="0"/>
            </w:tcBorders>
            <w:vAlign w:val="center"/>
          </w:tcPr>
          <w:p w14:paraId="2B3BBB85">
            <w:pPr>
              <w:pStyle w:val="59"/>
              <w:ind w:firstLine="0" w:firstLineChars="0"/>
              <w:jc w:val="center"/>
              <w:rPr>
                <w:rFonts w:hint="eastAsia" w:eastAsia="宋体"/>
                <w:lang w:val="en-US" w:eastAsia="zh-CN"/>
              </w:rPr>
            </w:pPr>
            <w:r>
              <w:rPr>
                <w:rFonts w:hint="eastAsia"/>
                <w:lang w:val="en-US" w:eastAsia="zh-CN"/>
              </w:rPr>
              <w:t>3</w:t>
            </w:r>
          </w:p>
        </w:tc>
        <w:tc>
          <w:tcPr>
            <w:tcW w:w="923" w:type="dxa"/>
            <w:tcBorders>
              <w:top w:val="single" w:color="auto" w:sz="4" w:space="0"/>
              <w:left w:val="single" w:color="auto" w:sz="4" w:space="0"/>
              <w:bottom w:val="single" w:color="auto" w:sz="12" w:space="0"/>
              <w:right w:val="single" w:color="auto" w:sz="4" w:space="0"/>
            </w:tcBorders>
            <w:vAlign w:val="center"/>
          </w:tcPr>
          <w:p w14:paraId="6EEF42F8">
            <w:pPr>
              <w:pStyle w:val="59"/>
              <w:ind w:firstLine="0" w:firstLineChars="0"/>
              <w:jc w:val="center"/>
              <w:rPr>
                <w:rFonts w:hint="eastAsia"/>
                <w:lang w:val="en-US" w:eastAsia="zh-CN"/>
              </w:rPr>
            </w:pPr>
            <w:r>
              <w:rPr>
                <w:rFonts w:hint="eastAsia"/>
                <w:lang w:val="en-US" w:eastAsia="zh-CN"/>
              </w:rPr>
              <w:t>100%</w:t>
            </w:r>
          </w:p>
        </w:tc>
        <w:tc>
          <w:tcPr>
            <w:tcW w:w="1562" w:type="dxa"/>
            <w:tcBorders>
              <w:top w:val="single" w:color="auto" w:sz="4" w:space="0"/>
              <w:left w:val="single" w:color="auto" w:sz="4" w:space="0"/>
              <w:bottom w:val="single" w:color="auto" w:sz="12" w:space="0"/>
              <w:right w:val="single" w:color="auto" w:sz="12" w:space="0"/>
            </w:tcBorders>
            <w:vAlign w:val="center"/>
          </w:tcPr>
          <w:p w14:paraId="5F954C6B">
            <w:pPr>
              <w:pStyle w:val="59"/>
              <w:ind w:firstLine="0" w:firstLineChars="0"/>
              <w:jc w:val="center"/>
            </w:pPr>
          </w:p>
        </w:tc>
      </w:tr>
    </w:tbl>
    <w:p w14:paraId="7702F725">
      <w:pPr>
        <w:pStyle w:val="115"/>
        <w:numPr>
          <w:ilvl w:val="0"/>
          <w:numId w:val="0"/>
        </w:numPr>
        <w:spacing w:before="120" w:after="120"/>
        <w:ind w:leftChars="0"/>
        <w:jc w:val="both"/>
      </w:pPr>
    </w:p>
    <w:p w14:paraId="769FF485">
      <w:pPr>
        <w:pStyle w:val="59"/>
        <w:ind w:left="0" w:leftChars="0" w:firstLine="0" w:firstLineChars="0"/>
      </w:pPr>
    </w:p>
    <w:p w14:paraId="27A369BA">
      <w:pPr>
        <w:pStyle w:val="115"/>
        <w:numPr>
          <w:ilvl w:val="0"/>
          <w:numId w:val="0"/>
        </w:numPr>
        <w:spacing w:before="120" w:after="120"/>
        <w:ind w:left="0" w:leftChars="0" w:firstLine="0" w:firstLineChars="0"/>
        <w:rPr>
          <w:rFonts w:hint="eastAsia"/>
          <w:lang w:val="en-US" w:eastAsia="zh-CN"/>
        </w:rPr>
      </w:pPr>
      <w:r>
        <w:rPr>
          <w:rFonts w:ascii="黑体" w:hAnsi="Times New Roman" w:eastAsia="黑体" w:cs="Times New Roman"/>
          <w:sz w:val="21"/>
          <w:lang w:val="en-US" w:eastAsia="zh-CN" w:bidi="ar-SA"/>
        </w:rPr>
        <w:t>表</w:t>
      </w:r>
      <w:r>
        <w:rPr>
          <w:rFonts w:hint="eastAsia" w:cs="Times New Roman"/>
          <w:sz w:val="21"/>
          <w:lang w:val="en-US" w:eastAsia="zh-CN" w:bidi="ar-SA"/>
        </w:rPr>
        <w:t>7</w:t>
      </w:r>
      <w:r>
        <w:rPr>
          <w:rFonts w:ascii="黑体" w:hAnsi="Times New Roman" w:eastAsia="黑体" w:cs="Times New Roman"/>
          <w:sz w:val="21"/>
          <w:lang w:val="en-US" w:eastAsia="zh-CN" w:bidi="ar-SA"/>
        </w:rPr>
        <w:t>　</w:t>
      </w:r>
      <w:r>
        <w:rPr>
          <w:rFonts w:hint="eastAsia"/>
          <w:lang w:eastAsia="zh-CN"/>
        </w:rPr>
        <w:t>运营阶段生态核电评</w:t>
      </w:r>
      <w:r>
        <w:rPr>
          <w:rFonts w:hint="eastAsia"/>
          <w:lang w:val="en-US" w:eastAsia="zh-CN"/>
        </w:rPr>
        <w:t>分项得分表（续表）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069"/>
        <w:gridCol w:w="4250"/>
        <w:gridCol w:w="904"/>
        <w:gridCol w:w="903"/>
        <w:gridCol w:w="1635"/>
      </w:tblGrid>
      <w:tr w14:paraId="4A9C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Borders>
              <w:top w:val="single" w:color="auto" w:sz="12" w:space="0"/>
              <w:left w:val="single" w:color="auto" w:sz="12" w:space="0"/>
              <w:bottom w:val="single" w:color="auto" w:sz="12" w:space="0"/>
              <w:right w:val="single" w:color="auto" w:sz="2" w:space="0"/>
            </w:tcBorders>
            <w:vAlign w:val="center"/>
          </w:tcPr>
          <w:p w14:paraId="4B623426">
            <w:pPr>
              <w:pStyle w:val="59"/>
              <w:ind w:firstLine="0" w:firstLineChars="0"/>
              <w:jc w:val="center"/>
              <w:rPr>
                <w:rFonts w:hint="eastAsia" w:eastAsia="宋体"/>
                <w:lang w:eastAsia="zh-CN"/>
              </w:rPr>
            </w:pPr>
            <w:r>
              <w:rPr>
                <w:rFonts w:hint="eastAsia"/>
                <w:lang w:val="en-US" w:eastAsia="zh-CN"/>
              </w:rPr>
              <w:t>序号</w:t>
            </w:r>
          </w:p>
        </w:tc>
        <w:tc>
          <w:tcPr>
            <w:tcW w:w="1069" w:type="dxa"/>
            <w:tcBorders>
              <w:top w:val="single" w:color="auto" w:sz="12" w:space="0"/>
              <w:left w:val="single" w:color="auto" w:sz="2" w:space="0"/>
              <w:bottom w:val="single" w:color="auto" w:sz="12" w:space="0"/>
              <w:right w:val="single" w:color="auto" w:sz="2" w:space="0"/>
            </w:tcBorders>
            <w:vAlign w:val="center"/>
          </w:tcPr>
          <w:p w14:paraId="48A4204A">
            <w:pPr>
              <w:pStyle w:val="59"/>
              <w:ind w:firstLine="0" w:firstLineChars="0"/>
              <w:jc w:val="center"/>
              <w:rPr>
                <w:rFonts w:hint="eastAsia" w:eastAsia="宋体"/>
                <w:lang w:eastAsia="zh-CN"/>
              </w:rPr>
            </w:pPr>
            <w:r>
              <w:rPr>
                <w:rFonts w:hint="eastAsia"/>
                <w:lang w:val="en-US" w:eastAsia="zh-CN"/>
              </w:rPr>
              <w:t>一级指标</w:t>
            </w:r>
          </w:p>
        </w:tc>
        <w:tc>
          <w:tcPr>
            <w:tcW w:w="4250" w:type="dxa"/>
            <w:tcBorders>
              <w:top w:val="single" w:color="auto" w:sz="12" w:space="0"/>
              <w:left w:val="single" w:color="auto" w:sz="2" w:space="0"/>
              <w:bottom w:val="single" w:color="auto" w:sz="12" w:space="0"/>
              <w:right w:val="single" w:color="auto" w:sz="2" w:space="0"/>
            </w:tcBorders>
            <w:vAlign w:val="center"/>
          </w:tcPr>
          <w:p w14:paraId="4B90721E">
            <w:pPr>
              <w:pStyle w:val="59"/>
              <w:ind w:firstLine="0" w:firstLineChars="0"/>
              <w:jc w:val="center"/>
              <w:rPr>
                <w:rFonts w:hint="default" w:eastAsia="宋体"/>
                <w:lang w:val="en-US" w:eastAsia="zh-CN"/>
              </w:rPr>
            </w:pPr>
            <w:r>
              <w:rPr>
                <w:rFonts w:hint="eastAsia"/>
                <w:lang w:val="en-US" w:eastAsia="zh-CN"/>
              </w:rPr>
              <w:t>二级指标</w:t>
            </w:r>
          </w:p>
        </w:tc>
        <w:tc>
          <w:tcPr>
            <w:tcW w:w="904" w:type="dxa"/>
            <w:tcBorders>
              <w:top w:val="single" w:color="auto" w:sz="12" w:space="0"/>
              <w:left w:val="single" w:color="auto" w:sz="2" w:space="0"/>
              <w:bottom w:val="single" w:color="auto" w:sz="12" w:space="0"/>
              <w:right w:val="single" w:color="auto" w:sz="2" w:space="0"/>
            </w:tcBorders>
            <w:vAlign w:val="center"/>
          </w:tcPr>
          <w:p w14:paraId="4C1A2457">
            <w:pPr>
              <w:pStyle w:val="59"/>
              <w:ind w:firstLine="0" w:firstLineChars="0"/>
              <w:jc w:val="center"/>
              <w:rPr>
                <w:rFonts w:hint="default" w:eastAsia="宋体"/>
                <w:lang w:val="en-US" w:eastAsia="zh-CN"/>
              </w:rPr>
            </w:pPr>
            <w:r>
              <w:rPr>
                <w:rFonts w:hint="eastAsia"/>
                <w:lang w:val="en-US" w:eastAsia="zh-CN"/>
              </w:rPr>
              <w:t>最高分</w:t>
            </w:r>
          </w:p>
        </w:tc>
        <w:tc>
          <w:tcPr>
            <w:tcW w:w="903" w:type="dxa"/>
            <w:tcBorders>
              <w:top w:val="single" w:color="auto" w:sz="12" w:space="0"/>
              <w:left w:val="single" w:color="auto" w:sz="2" w:space="0"/>
              <w:bottom w:val="single" w:color="auto" w:sz="12" w:space="0"/>
              <w:right w:val="single" w:color="auto" w:sz="2" w:space="0"/>
            </w:tcBorders>
            <w:vAlign w:val="center"/>
          </w:tcPr>
          <w:p w14:paraId="031D7D56">
            <w:pPr>
              <w:pStyle w:val="59"/>
              <w:ind w:firstLine="0" w:firstLineChars="0"/>
              <w:jc w:val="center"/>
              <w:rPr>
                <w:rFonts w:hint="default"/>
                <w:lang w:val="en-US" w:eastAsia="zh-CN"/>
              </w:rPr>
            </w:pPr>
            <w:r>
              <w:rPr>
                <w:rFonts w:hint="eastAsia"/>
                <w:lang w:val="en-US" w:eastAsia="zh-CN"/>
              </w:rPr>
              <w:t>权重</w:t>
            </w:r>
          </w:p>
        </w:tc>
        <w:tc>
          <w:tcPr>
            <w:tcW w:w="1635" w:type="dxa"/>
            <w:tcBorders>
              <w:top w:val="single" w:color="auto" w:sz="12" w:space="0"/>
              <w:left w:val="single" w:color="auto" w:sz="2" w:space="0"/>
              <w:bottom w:val="single" w:color="auto" w:sz="12" w:space="0"/>
              <w:right w:val="single" w:color="auto" w:sz="12" w:space="0"/>
            </w:tcBorders>
            <w:vAlign w:val="center"/>
          </w:tcPr>
          <w:p w14:paraId="78301D75">
            <w:pPr>
              <w:pStyle w:val="59"/>
              <w:ind w:firstLine="0" w:firstLineChars="0"/>
              <w:jc w:val="center"/>
              <w:rPr>
                <w:rFonts w:hint="default"/>
                <w:lang w:val="en-US" w:eastAsia="zh-CN"/>
              </w:rPr>
            </w:pPr>
            <w:r>
              <w:rPr>
                <w:rFonts w:hint="eastAsia"/>
                <w:lang w:val="en-US" w:eastAsia="zh-CN"/>
              </w:rPr>
              <w:t>实际得分</w:t>
            </w:r>
          </w:p>
        </w:tc>
      </w:tr>
      <w:tr w14:paraId="2CBA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12" w:space="0"/>
              <w:left w:val="single" w:color="auto" w:sz="12" w:space="0"/>
              <w:bottom w:val="single" w:color="auto" w:sz="4" w:space="0"/>
              <w:right w:val="single" w:color="auto" w:sz="4" w:space="0"/>
            </w:tcBorders>
            <w:vAlign w:val="center"/>
          </w:tcPr>
          <w:p w14:paraId="2D0B7DFC">
            <w:pPr>
              <w:pStyle w:val="59"/>
              <w:spacing w:line="240" w:lineRule="auto"/>
              <w:ind w:firstLine="0" w:firstLineChars="0"/>
              <w:jc w:val="center"/>
              <w:rPr>
                <w:rFonts w:hint="eastAsia"/>
                <w:lang w:val="en-US" w:eastAsia="zh-CN"/>
              </w:rPr>
            </w:pPr>
            <w:r>
              <w:rPr>
                <w:rFonts w:hint="eastAsia"/>
                <w:lang w:val="en-US" w:eastAsia="zh-CN"/>
              </w:rPr>
              <w:t>10</w:t>
            </w:r>
          </w:p>
        </w:tc>
        <w:tc>
          <w:tcPr>
            <w:tcW w:w="1069" w:type="dxa"/>
            <w:vMerge w:val="restart"/>
            <w:tcBorders>
              <w:top w:val="single" w:color="auto" w:sz="12" w:space="0"/>
              <w:left w:val="single" w:color="auto" w:sz="4" w:space="0"/>
              <w:bottom w:val="single" w:color="auto" w:sz="4" w:space="0"/>
              <w:right w:val="single" w:color="auto" w:sz="4" w:space="0"/>
            </w:tcBorders>
            <w:vAlign w:val="center"/>
          </w:tcPr>
          <w:p w14:paraId="6052BDB2">
            <w:pPr>
              <w:pStyle w:val="59"/>
              <w:ind w:firstLine="0" w:firstLineChars="0"/>
              <w:jc w:val="center"/>
              <w:rPr>
                <w:rFonts w:hint="default"/>
                <w:lang w:val="en-US" w:eastAsia="zh-CN"/>
              </w:rPr>
            </w:pPr>
            <w:r>
              <w:rPr>
                <w:rFonts w:hint="eastAsia"/>
                <w:lang w:val="en-US" w:eastAsia="zh-CN"/>
              </w:rPr>
              <w:t>环境影响</w:t>
            </w:r>
          </w:p>
        </w:tc>
        <w:tc>
          <w:tcPr>
            <w:tcW w:w="4250" w:type="dxa"/>
            <w:tcBorders>
              <w:top w:val="single" w:color="auto" w:sz="12" w:space="0"/>
              <w:left w:val="single" w:color="auto" w:sz="4" w:space="0"/>
              <w:bottom w:val="single" w:color="auto" w:sz="4" w:space="0"/>
              <w:right w:val="single" w:color="auto" w:sz="4" w:space="0"/>
            </w:tcBorders>
            <w:vAlign w:val="center"/>
          </w:tcPr>
          <w:p w14:paraId="3D6FE9A5">
            <w:pPr>
              <w:pStyle w:val="59"/>
              <w:ind w:firstLine="0" w:firstLineChars="0"/>
              <w:jc w:val="left"/>
              <w:rPr>
                <w:rFonts w:hint="eastAsia"/>
                <w:lang w:val="en-US" w:eastAsia="zh-CN"/>
              </w:rPr>
            </w:pPr>
            <w:r>
              <w:rPr>
                <w:rFonts w:hint="eastAsia"/>
                <w:lang w:val="en-US" w:eastAsia="zh-CN"/>
              </w:rPr>
              <w:t>5.2.10 建筑节能与绿色建筑</w:t>
            </w:r>
          </w:p>
          <w:p w14:paraId="7FFB5DA7">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default"/>
                <w:lang w:val="en-US" w:eastAsia="zh-CN"/>
              </w:rPr>
            </w:pPr>
            <w:r>
              <w:rPr>
                <w:rFonts w:hint="eastAsia"/>
                <w:lang w:val="en-US" w:eastAsia="zh-CN"/>
              </w:rPr>
              <w:t xml:space="preserve">5.2.10.1 </w:t>
            </w:r>
            <w:r>
              <w:rPr>
                <w:rFonts w:hint="default"/>
                <w:lang w:val="en-US" w:eastAsia="zh-CN"/>
              </w:rPr>
              <w:t>建筑能效水平提升率</w:t>
            </w:r>
          </w:p>
          <w:p w14:paraId="3619DF09">
            <w:pPr>
              <w:pStyle w:val="59"/>
              <w:keepNext w:val="0"/>
              <w:keepLines w:val="0"/>
              <w:pageBreakBefore w:val="0"/>
              <w:widowControl/>
              <w:kinsoku/>
              <w:wordWrap/>
              <w:overflowPunct/>
              <w:topLinePunct w:val="0"/>
              <w:autoSpaceDE w:val="0"/>
              <w:autoSpaceDN w:val="0"/>
              <w:bidi w:val="0"/>
              <w:adjustRightInd/>
              <w:snapToGrid/>
              <w:ind w:left="1050" w:leftChars="100" w:hanging="840" w:hangingChars="400"/>
              <w:jc w:val="left"/>
              <w:textAlignment w:val="auto"/>
              <w:rPr>
                <w:rFonts w:hint="default"/>
                <w:lang w:val="en-US" w:eastAsia="zh-CN"/>
              </w:rPr>
            </w:pPr>
            <w:r>
              <w:rPr>
                <w:rFonts w:hint="eastAsia"/>
                <w:lang w:val="en-US" w:eastAsia="zh-CN"/>
              </w:rPr>
              <w:t xml:space="preserve">5.2.10.2 </w:t>
            </w:r>
            <w:r>
              <w:rPr>
                <w:rFonts w:hint="eastAsia"/>
              </w:rPr>
              <w:t>超低能耗/近零能耗新建建筑面积与所有新建建筑面积的比值</w:t>
            </w:r>
          </w:p>
          <w:p w14:paraId="0C29B3E6">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5.2.10.3 建筑能耗中电力消费比例</w:t>
            </w:r>
          </w:p>
          <w:p w14:paraId="08AF2441">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default"/>
                <w:lang w:val="en-US" w:eastAsia="zh-CN"/>
              </w:rPr>
            </w:pPr>
            <w:r>
              <w:rPr>
                <w:rFonts w:hint="eastAsia"/>
                <w:lang w:val="en-US" w:eastAsia="zh-CN"/>
              </w:rPr>
              <w:t>5.2.10.4 新建建筑中装配式建筑比例</w:t>
            </w:r>
          </w:p>
        </w:tc>
        <w:tc>
          <w:tcPr>
            <w:tcW w:w="904" w:type="dxa"/>
            <w:tcBorders>
              <w:top w:val="single" w:color="auto" w:sz="12" w:space="0"/>
              <w:left w:val="single" w:color="auto" w:sz="4" w:space="0"/>
              <w:bottom w:val="single" w:color="auto" w:sz="4" w:space="0"/>
              <w:right w:val="single" w:color="auto" w:sz="4" w:space="0"/>
            </w:tcBorders>
            <w:vAlign w:val="top"/>
          </w:tcPr>
          <w:p w14:paraId="5A0B1707">
            <w:pPr>
              <w:pStyle w:val="59"/>
              <w:ind w:firstLine="0" w:firstLineChars="0"/>
              <w:jc w:val="center"/>
              <w:rPr>
                <w:rFonts w:hint="eastAsia"/>
                <w:lang w:val="en-US" w:eastAsia="zh-CN"/>
              </w:rPr>
            </w:pPr>
            <w:r>
              <w:rPr>
                <w:rFonts w:hint="eastAsia"/>
                <w:lang w:val="en-US" w:eastAsia="zh-CN"/>
              </w:rPr>
              <w:t>20</w:t>
            </w:r>
          </w:p>
          <w:p w14:paraId="2E67F876">
            <w:pPr>
              <w:pStyle w:val="59"/>
              <w:ind w:firstLine="0" w:firstLineChars="0"/>
              <w:jc w:val="center"/>
              <w:rPr>
                <w:rFonts w:hint="eastAsia"/>
                <w:lang w:val="en-US" w:eastAsia="zh-CN"/>
              </w:rPr>
            </w:pPr>
            <w:r>
              <w:rPr>
                <w:rFonts w:hint="eastAsia"/>
                <w:lang w:val="en-US" w:eastAsia="zh-CN"/>
              </w:rPr>
              <w:t>~5</w:t>
            </w:r>
          </w:p>
          <w:p w14:paraId="6A87D68E">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lang w:val="en-US" w:eastAsia="zh-CN"/>
              </w:rPr>
            </w:pPr>
            <w:r>
              <w:rPr>
                <w:rFonts w:hint="eastAsia"/>
                <w:lang w:val="en-US" w:eastAsia="zh-CN"/>
              </w:rPr>
              <w:t>~5</w:t>
            </w:r>
          </w:p>
          <w:p w14:paraId="00C217F8">
            <w:pPr>
              <w:pStyle w:val="59"/>
              <w:ind w:firstLine="0" w:firstLineChars="0"/>
              <w:jc w:val="center"/>
              <w:rPr>
                <w:rFonts w:hint="eastAsia"/>
                <w:lang w:val="en-US" w:eastAsia="zh-CN"/>
              </w:rPr>
            </w:pPr>
            <w:r>
              <w:rPr>
                <w:rFonts w:hint="eastAsia"/>
                <w:lang w:val="en-US" w:eastAsia="zh-CN"/>
              </w:rPr>
              <w:t>~5</w:t>
            </w:r>
          </w:p>
          <w:p w14:paraId="7AB81572">
            <w:pPr>
              <w:pStyle w:val="59"/>
              <w:ind w:firstLine="0" w:firstLineChars="0"/>
              <w:jc w:val="center"/>
              <w:rPr>
                <w:rFonts w:hint="default"/>
                <w:lang w:val="en-US" w:eastAsia="zh-CN"/>
              </w:rPr>
            </w:pPr>
            <w:r>
              <w:rPr>
                <w:rFonts w:hint="eastAsia"/>
                <w:lang w:val="en-US" w:eastAsia="zh-CN"/>
              </w:rPr>
              <w:t>~5</w:t>
            </w:r>
          </w:p>
        </w:tc>
        <w:tc>
          <w:tcPr>
            <w:tcW w:w="903" w:type="dxa"/>
            <w:tcBorders>
              <w:top w:val="single" w:color="auto" w:sz="12" w:space="0"/>
              <w:left w:val="single" w:color="auto" w:sz="4" w:space="0"/>
              <w:bottom w:val="single" w:color="auto" w:sz="4" w:space="0"/>
              <w:right w:val="single" w:color="auto" w:sz="4" w:space="0"/>
            </w:tcBorders>
            <w:vAlign w:val="center"/>
          </w:tcPr>
          <w:p w14:paraId="3703ACE0">
            <w:pPr>
              <w:pStyle w:val="59"/>
              <w:ind w:firstLine="0" w:firstLineChars="0"/>
              <w:jc w:val="center"/>
              <w:rPr>
                <w:rFonts w:hint="eastAsia"/>
                <w:lang w:val="en-US" w:eastAsia="zh-CN"/>
              </w:rPr>
            </w:pPr>
            <w:r>
              <w:rPr>
                <w:rFonts w:hint="eastAsia"/>
                <w:lang w:val="en-US" w:eastAsia="zh-CN"/>
              </w:rPr>
              <w:t>20%</w:t>
            </w:r>
          </w:p>
        </w:tc>
        <w:tc>
          <w:tcPr>
            <w:tcW w:w="1635" w:type="dxa"/>
            <w:tcBorders>
              <w:top w:val="single" w:color="auto" w:sz="12" w:space="0"/>
              <w:left w:val="single" w:color="auto" w:sz="4" w:space="0"/>
              <w:bottom w:val="single" w:color="auto" w:sz="4" w:space="0"/>
              <w:right w:val="single" w:color="auto" w:sz="12" w:space="0"/>
            </w:tcBorders>
            <w:vAlign w:val="center"/>
          </w:tcPr>
          <w:p w14:paraId="671E85A0">
            <w:pPr>
              <w:pStyle w:val="59"/>
              <w:ind w:firstLine="0" w:firstLineChars="0"/>
              <w:jc w:val="center"/>
            </w:pPr>
          </w:p>
        </w:tc>
      </w:tr>
      <w:tr w14:paraId="4779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344AEE33">
            <w:pPr>
              <w:pStyle w:val="59"/>
              <w:spacing w:line="240" w:lineRule="auto"/>
              <w:ind w:firstLine="0" w:firstLineChars="0"/>
              <w:jc w:val="center"/>
              <w:rPr>
                <w:rFonts w:hint="eastAsia"/>
                <w:lang w:val="en-US" w:eastAsia="zh-CN"/>
              </w:rPr>
            </w:pPr>
            <w:r>
              <w:rPr>
                <w:rFonts w:hint="eastAsia"/>
                <w:lang w:val="en-US" w:eastAsia="zh-CN"/>
              </w:rPr>
              <w:t>11</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4367A3E2">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259E5FE5">
            <w:pPr>
              <w:pStyle w:val="59"/>
              <w:ind w:firstLine="0" w:firstLineChars="0"/>
              <w:jc w:val="left"/>
              <w:rPr>
                <w:rFonts w:hint="eastAsia"/>
              </w:rPr>
            </w:pPr>
            <w:r>
              <w:rPr>
                <w:rFonts w:hint="eastAsia"/>
                <w:lang w:val="en-US" w:eastAsia="zh-CN"/>
              </w:rPr>
              <w:t xml:space="preserve">5.2.11 </w:t>
            </w:r>
            <w:r>
              <w:rPr>
                <w:rFonts w:hint="eastAsia"/>
              </w:rPr>
              <w:t>其他环境质量影响</w:t>
            </w:r>
          </w:p>
          <w:p w14:paraId="5D83FEE6">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5.2.11.1 再生资源回收</w:t>
            </w:r>
            <w:r>
              <w:rPr>
                <w:rFonts w:hint="eastAsia"/>
              </w:rPr>
              <w:t>率</w:t>
            </w:r>
          </w:p>
          <w:p w14:paraId="4C9AAA30">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5.2.11.2 厂区内积水点整治消除率</w:t>
            </w:r>
          </w:p>
          <w:p w14:paraId="70D4892E">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5.2.11.3 年空气质量优良日</w:t>
            </w:r>
          </w:p>
          <w:p w14:paraId="1B39BD12">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 xml:space="preserve">5.2.11.4 </w:t>
            </w:r>
            <w:r>
              <w:rPr>
                <w:rFonts w:hint="eastAsia"/>
                <w:highlight w:val="none"/>
              </w:rPr>
              <w:t>PM2.5平均浓度达标天数</w:t>
            </w:r>
          </w:p>
          <w:p w14:paraId="651B9EF3">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 xml:space="preserve">5.2.11.5 </w:t>
            </w:r>
            <w:r>
              <w:rPr>
                <w:rFonts w:hint="eastAsia"/>
                <w:highlight w:val="none"/>
              </w:rPr>
              <w:t>环境噪声质量达标覆盖率</w:t>
            </w:r>
          </w:p>
        </w:tc>
        <w:tc>
          <w:tcPr>
            <w:tcW w:w="904" w:type="dxa"/>
            <w:tcBorders>
              <w:top w:val="single" w:color="auto" w:sz="4" w:space="0"/>
              <w:left w:val="single" w:color="auto" w:sz="4" w:space="0"/>
              <w:bottom w:val="single" w:color="auto" w:sz="4" w:space="0"/>
              <w:right w:val="single" w:color="auto" w:sz="4" w:space="0"/>
            </w:tcBorders>
            <w:vAlign w:val="center"/>
          </w:tcPr>
          <w:p w14:paraId="31C32833">
            <w:pPr>
              <w:pStyle w:val="59"/>
              <w:ind w:firstLine="0" w:firstLineChars="0"/>
              <w:jc w:val="center"/>
              <w:rPr>
                <w:rFonts w:hint="eastAsia"/>
                <w:lang w:val="en-US" w:eastAsia="zh-CN"/>
              </w:rPr>
            </w:pPr>
            <w:r>
              <w:rPr>
                <w:rFonts w:hint="eastAsia"/>
                <w:lang w:val="en-US" w:eastAsia="zh-CN"/>
              </w:rPr>
              <w:t>20</w:t>
            </w:r>
          </w:p>
          <w:p w14:paraId="645A1451">
            <w:pPr>
              <w:pStyle w:val="59"/>
              <w:ind w:firstLine="0" w:firstLineChars="0"/>
              <w:jc w:val="center"/>
              <w:rPr>
                <w:rFonts w:hint="eastAsia"/>
                <w:lang w:val="en-US" w:eastAsia="zh-CN"/>
              </w:rPr>
            </w:pPr>
            <w:r>
              <w:rPr>
                <w:rFonts w:hint="eastAsia"/>
                <w:lang w:val="en-US" w:eastAsia="zh-CN"/>
              </w:rPr>
              <w:t>~4</w:t>
            </w:r>
          </w:p>
          <w:p w14:paraId="2905AF8A">
            <w:pPr>
              <w:pStyle w:val="59"/>
              <w:ind w:firstLine="0" w:firstLineChars="0"/>
              <w:jc w:val="center"/>
              <w:rPr>
                <w:rFonts w:hint="eastAsia"/>
                <w:lang w:val="en-US" w:eastAsia="zh-CN"/>
              </w:rPr>
            </w:pPr>
            <w:r>
              <w:rPr>
                <w:rFonts w:hint="eastAsia"/>
                <w:lang w:val="en-US" w:eastAsia="zh-CN"/>
              </w:rPr>
              <w:t>~4</w:t>
            </w:r>
          </w:p>
          <w:p w14:paraId="6603F149">
            <w:pPr>
              <w:pStyle w:val="59"/>
              <w:ind w:firstLine="0" w:firstLineChars="0"/>
              <w:jc w:val="center"/>
              <w:rPr>
                <w:rFonts w:hint="eastAsia"/>
                <w:lang w:val="en-US" w:eastAsia="zh-CN"/>
              </w:rPr>
            </w:pPr>
            <w:r>
              <w:rPr>
                <w:rFonts w:hint="eastAsia"/>
                <w:lang w:val="en-US" w:eastAsia="zh-CN"/>
              </w:rPr>
              <w:t>~4</w:t>
            </w:r>
          </w:p>
          <w:p w14:paraId="4DDC192B">
            <w:pPr>
              <w:pStyle w:val="59"/>
              <w:ind w:firstLine="0" w:firstLineChars="0"/>
              <w:jc w:val="center"/>
              <w:rPr>
                <w:rFonts w:hint="eastAsia"/>
                <w:lang w:val="en-US" w:eastAsia="zh-CN"/>
              </w:rPr>
            </w:pPr>
            <w:r>
              <w:rPr>
                <w:rFonts w:hint="eastAsia"/>
                <w:lang w:val="en-US" w:eastAsia="zh-CN"/>
              </w:rPr>
              <w:t>~4</w:t>
            </w:r>
          </w:p>
          <w:p w14:paraId="49F90433">
            <w:pPr>
              <w:pStyle w:val="59"/>
              <w:ind w:firstLine="0" w:firstLineChars="0"/>
              <w:jc w:val="center"/>
              <w:rPr>
                <w:rFonts w:hint="default"/>
                <w:lang w:val="en-US" w:eastAsia="zh-CN"/>
              </w:rPr>
            </w:pPr>
            <w:r>
              <w:rPr>
                <w:rFonts w:hint="eastAsia"/>
                <w:lang w:val="en-US" w:eastAsia="zh-CN"/>
              </w:rPr>
              <w:t>~4</w:t>
            </w:r>
          </w:p>
        </w:tc>
        <w:tc>
          <w:tcPr>
            <w:tcW w:w="903" w:type="dxa"/>
            <w:tcBorders>
              <w:top w:val="single" w:color="auto" w:sz="4" w:space="0"/>
              <w:left w:val="single" w:color="auto" w:sz="4" w:space="0"/>
              <w:bottom w:val="single" w:color="auto" w:sz="4" w:space="0"/>
              <w:right w:val="single" w:color="auto" w:sz="4" w:space="0"/>
            </w:tcBorders>
            <w:vAlign w:val="center"/>
          </w:tcPr>
          <w:p w14:paraId="1DB70B4B">
            <w:pPr>
              <w:pStyle w:val="59"/>
              <w:ind w:firstLine="0" w:firstLineChars="0"/>
              <w:jc w:val="center"/>
              <w:rPr>
                <w:rFonts w:hint="eastAsia"/>
                <w:lang w:val="en-US" w:eastAsia="zh-CN"/>
              </w:rPr>
            </w:pPr>
            <w:r>
              <w:rPr>
                <w:rFonts w:hint="eastAsia"/>
                <w:lang w:val="en-US" w:eastAsia="zh-CN"/>
              </w:rPr>
              <w:t>20%</w:t>
            </w:r>
          </w:p>
        </w:tc>
        <w:tc>
          <w:tcPr>
            <w:tcW w:w="1635" w:type="dxa"/>
            <w:tcBorders>
              <w:top w:val="single" w:color="auto" w:sz="4" w:space="0"/>
              <w:left w:val="single" w:color="auto" w:sz="4" w:space="0"/>
              <w:bottom w:val="single" w:color="auto" w:sz="4" w:space="0"/>
              <w:right w:val="single" w:color="auto" w:sz="12" w:space="0"/>
            </w:tcBorders>
            <w:vAlign w:val="center"/>
          </w:tcPr>
          <w:p w14:paraId="7EFA10BD">
            <w:pPr>
              <w:pStyle w:val="59"/>
              <w:ind w:firstLine="0" w:firstLineChars="0"/>
              <w:jc w:val="center"/>
            </w:pPr>
          </w:p>
        </w:tc>
      </w:tr>
      <w:tr w14:paraId="4627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7DFE9F0A">
            <w:pPr>
              <w:pStyle w:val="59"/>
              <w:spacing w:line="240" w:lineRule="auto"/>
              <w:ind w:firstLine="0" w:firstLineChars="0"/>
              <w:jc w:val="center"/>
              <w:rPr>
                <w:rFonts w:hint="eastAsia"/>
                <w:lang w:val="en-US" w:eastAsia="zh-CN"/>
              </w:rPr>
            </w:pPr>
            <w:r>
              <w:rPr>
                <w:rFonts w:hint="eastAsia"/>
                <w:lang w:val="en-US" w:eastAsia="zh-CN"/>
              </w:rPr>
              <w:t>12</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47241218">
            <w:pPr>
              <w:pStyle w:val="59"/>
              <w:ind w:firstLine="0" w:firstLineChars="0"/>
              <w:jc w:val="center"/>
              <w:rPr>
                <w:rFonts w:hint="default" w:eastAsia="宋体"/>
                <w:lang w:val="en-US" w:eastAsia="zh-CN"/>
              </w:rPr>
            </w:pPr>
            <w:r>
              <w:rPr>
                <w:rFonts w:hint="eastAsia"/>
                <w:lang w:val="en-US" w:eastAsia="zh-CN"/>
              </w:rPr>
              <w:t>资源利用</w:t>
            </w:r>
          </w:p>
        </w:tc>
        <w:tc>
          <w:tcPr>
            <w:tcW w:w="4250" w:type="dxa"/>
            <w:tcBorders>
              <w:top w:val="single" w:color="auto" w:sz="4" w:space="0"/>
              <w:left w:val="single" w:color="auto" w:sz="4" w:space="0"/>
              <w:bottom w:val="single" w:color="auto" w:sz="4" w:space="0"/>
              <w:right w:val="single" w:color="auto" w:sz="4" w:space="0"/>
            </w:tcBorders>
            <w:vAlign w:val="center"/>
          </w:tcPr>
          <w:p w14:paraId="27E6FCA0">
            <w:pPr>
              <w:pStyle w:val="59"/>
              <w:ind w:firstLine="0" w:firstLineChars="0"/>
              <w:jc w:val="left"/>
              <w:rPr>
                <w:rFonts w:hint="eastAsia"/>
                <w:lang w:val="en-US" w:eastAsia="zh-CN"/>
              </w:rPr>
            </w:pPr>
            <w:r>
              <w:rPr>
                <w:rFonts w:hint="eastAsia"/>
                <w:lang w:val="en-US" w:eastAsia="zh-CN"/>
              </w:rPr>
              <w:t xml:space="preserve">6.2.1 </w:t>
            </w:r>
            <w:r>
              <w:rPr>
                <w:rFonts w:hint="eastAsia"/>
              </w:rPr>
              <w:t>淡水耗水量</w:t>
            </w:r>
          </w:p>
        </w:tc>
        <w:tc>
          <w:tcPr>
            <w:tcW w:w="904" w:type="dxa"/>
            <w:tcBorders>
              <w:top w:val="single" w:color="auto" w:sz="4" w:space="0"/>
              <w:left w:val="single" w:color="auto" w:sz="4" w:space="0"/>
              <w:bottom w:val="single" w:color="auto" w:sz="4" w:space="0"/>
              <w:right w:val="single" w:color="auto" w:sz="4" w:space="0"/>
            </w:tcBorders>
            <w:vAlign w:val="center"/>
          </w:tcPr>
          <w:p w14:paraId="30FAD793">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789636DA">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6CC0BDE7">
            <w:pPr>
              <w:pStyle w:val="59"/>
              <w:ind w:firstLine="0" w:firstLineChars="0"/>
              <w:jc w:val="center"/>
            </w:pPr>
          </w:p>
        </w:tc>
      </w:tr>
      <w:tr w14:paraId="675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4AAACDDA">
            <w:pPr>
              <w:pStyle w:val="59"/>
              <w:spacing w:line="240" w:lineRule="auto"/>
              <w:ind w:firstLine="0" w:firstLineChars="0"/>
              <w:jc w:val="center"/>
              <w:rPr>
                <w:rFonts w:hint="eastAsia"/>
                <w:lang w:val="en-US" w:eastAsia="zh-CN"/>
              </w:rPr>
            </w:pPr>
            <w:r>
              <w:rPr>
                <w:rFonts w:hint="eastAsia"/>
                <w:lang w:val="en-US" w:eastAsia="zh-CN"/>
              </w:rPr>
              <w:t>13</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425DD24A">
            <w:pPr>
              <w:pStyle w:val="59"/>
              <w:ind w:firstLine="0" w:firstLineChars="0"/>
              <w:jc w:val="center"/>
              <w:rPr>
                <w:rFonts w:hint="default" w:eastAsia="宋体"/>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16B54063">
            <w:pPr>
              <w:pStyle w:val="59"/>
              <w:ind w:firstLine="0" w:firstLineChars="0"/>
              <w:jc w:val="left"/>
              <w:rPr>
                <w:rFonts w:hint="eastAsia" w:eastAsia="宋体"/>
                <w:lang w:eastAsia="zh-CN"/>
              </w:rPr>
            </w:pPr>
            <w:r>
              <w:rPr>
                <w:rFonts w:hint="eastAsia"/>
                <w:lang w:val="en-US" w:eastAsia="zh-CN"/>
              </w:rPr>
              <w:t xml:space="preserve">6.2.2 </w:t>
            </w:r>
            <w:r>
              <w:rPr>
                <w:rFonts w:hint="eastAsia"/>
              </w:rPr>
              <w:t>中水回用率</w:t>
            </w:r>
          </w:p>
        </w:tc>
        <w:tc>
          <w:tcPr>
            <w:tcW w:w="904" w:type="dxa"/>
            <w:tcBorders>
              <w:top w:val="single" w:color="auto" w:sz="4" w:space="0"/>
              <w:left w:val="single" w:color="auto" w:sz="4" w:space="0"/>
              <w:bottom w:val="single" w:color="auto" w:sz="4" w:space="0"/>
              <w:right w:val="single" w:color="auto" w:sz="4" w:space="0"/>
            </w:tcBorders>
            <w:vAlign w:val="center"/>
          </w:tcPr>
          <w:p w14:paraId="1AAAFB20">
            <w:pPr>
              <w:pStyle w:val="59"/>
              <w:ind w:firstLine="0" w:firstLineChars="0"/>
              <w:jc w:val="center"/>
              <w:rPr>
                <w:rFonts w:hint="default"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219FB5BA">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2D6E8E25">
            <w:pPr>
              <w:pStyle w:val="59"/>
              <w:ind w:firstLine="0" w:firstLineChars="0"/>
              <w:jc w:val="center"/>
            </w:pPr>
          </w:p>
        </w:tc>
      </w:tr>
      <w:tr w14:paraId="17AC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093699A1">
            <w:pPr>
              <w:pStyle w:val="59"/>
              <w:spacing w:line="240" w:lineRule="auto"/>
              <w:ind w:firstLine="0" w:firstLineChars="0"/>
              <w:jc w:val="center"/>
              <w:rPr>
                <w:rFonts w:hint="eastAsia"/>
                <w:lang w:val="en-US" w:eastAsia="zh-CN"/>
              </w:rPr>
            </w:pPr>
            <w:r>
              <w:rPr>
                <w:rFonts w:hint="eastAsia"/>
                <w:lang w:val="en-US" w:eastAsia="zh-CN"/>
              </w:rPr>
              <w:t>14</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61AFC902">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02F80D30">
            <w:pPr>
              <w:pStyle w:val="59"/>
              <w:ind w:firstLine="0" w:firstLineChars="0"/>
              <w:jc w:val="left"/>
              <w:rPr>
                <w:rFonts w:hint="eastAsia"/>
              </w:rPr>
            </w:pPr>
            <w:r>
              <w:rPr>
                <w:rFonts w:hint="eastAsia"/>
                <w:lang w:val="en-US" w:eastAsia="zh-CN"/>
              </w:rPr>
              <w:t xml:space="preserve">6.2.3 </w:t>
            </w:r>
            <w:r>
              <w:rPr>
                <w:rFonts w:hint="eastAsia"/>
              </w:rPr>
              <w:t>发电天然铀耗</w:t>
            </w:r>
          </w:p>
        </w:tc>
        <w:tc>
          <w:tcPr>
            <w:tcW w:w="904" w:type="dxa"/>
            <w:tcBorders>
              <w:top w:val="single" w:color="auto" w:sz="4" w:space="0"/>
              <w:left w:val="single" w:color="auto" w:sz="4" w:space="0"/>
              <w:bottom w:val="single" w:color="auto" w:sz="4" w:space="0"/>
              <w:right w:val="single" w:color="auto" w:sz="4" w:space="0"/>
            </w:tcBorders>
            <w:vAlign w:val="center"/>
          </w:tcPr>
          <w:p w14:paraId="70283837">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1740EB5B">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1BB19E88">
            <w:pPr>
              <w:pStyle w:val="59"/>
              <w:ind w:firstLine="0" w:firstLineChars="0"/>
              <w:jc w:val="center"/>
            </w:pPr>
          </w:p>
        </w:tc>
      </w:tr>
      <w:tr w14:paraId="5D87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6AB4A5DF">
            <w:pPr>
              <w:pStyle w:val="59"/>
              <w:spacing w:line="240" w:lineRule="auto"/>
              <w:ind w:firstLine="0" w:firstLineChars="0"/>
              <w:jc w:val="center"/>
              <w:rPr>
                <w:rFonts w:hint="eastAsia"/>
                <w:lang w:val="en-US" w:eastAsia="zh-CN"/>
              </w:rPr>
            </w:pPr>
            <w:r>
              <w:rPr>
                <w:rFonts w:hint="eastAsia" w:cs="Times New Roman"/>
                <w:sz w:val="21"/>
                <w:lang w:val="en-US" w:eastAsia="zh-CN" w:bidi="ar-SA"/>
              </w:rPr>
              <w:t>15</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7B7360FB">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4482B32C">
            <w:pPr>
              <w:pStyle w:val="59"/>
              <w:ind w:firstLine="0" w:firstLineChars="0"/>
              <w:jc w:val="left"/>
              <w:rPr>
                <w:rFonts w:hint="default" w:eastAsia="宋体"/>
                <w:lang w:val="en-US" w:eastAsia="zh-CN"/>
              </w:rPr>
            </w:pPr>
            <w:r>
              <w:rPr>
                <w:rFonts w:hint="eastAsia"/>
                <w:lang w:val="en-US" w:eastAsia="zh-CN"/>
              </w:rPr>
              <w:t>6.2.4 万元产值综合能耗</w:t>
            </w:r>
          </w:p>
        </w:tc>
        <w:tc>
          <w:tcPr>
            <w:tcW w:w="904" w:type="dxa"/>
            <w:tcBorders>
              <w:top w:val="single" w:color="auto" w:sz="4" w:space="0"/>
              <w:left w:val="single" w:color="auto" w:sz="4" w:space="0"/>
              <w:bottom w:val="single" w:color="auto" w:sz="4" w:space="0"/>
              <w:right w:val="single" w:color="auto" w:sz="4" w:space="0"/>
            </w:tcBorders>
            <w:vAlign w:val="center"/>
          </w:tcPr>
          <w:p w14:paraId="2871691E">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06BEECBF">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71AC1BB7">
            <w:pPr>
              <w:pStyle w:val="59"/>
              <w:ind w:firstLine="0" w:firstLineChars="0"/>
              <w:jc w:val="center"/>
            </w:pPr>
          </w:p>
        </w:tc>
      </w:tr>
      <w:tr w14:paraId="2CC2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33EF7571">
            <w:pPr>
              <w:pStyle w:val="59"/>
              <w:spacing w:line="240" w:lineRule="auto"/>
              <w:ind w:firstLine="0" w:firstLineChars="0"/>
              <w:jc w:val="center"/>
              <w:rPr>
                <w:rFonts w:hint="eastAsia"/>
                <w:lang w:val="en-US" w:eastAsia="zh-CN"/>
              </w:rPr>
            </w:pPr>
            <w:r>
              <w:rPr>
                <w:rFonts w:hint="eastAsia" w:cs="Times New Roman"/>
                <w:sz w:val="21"/>
                <w:lang w:val="en-US" w:eastAsia="zh-CN" w:bidi="ar-SA"/>
              </w:rPr>
              <w:t>16</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56565275">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01675B02">
            <w:pPr>
              <w:pStyle w:val="59"/>
              <w:ind w:firstLine="0" w:firstLineChars="0"/>
              <w:jc w:val="left"/>
              <w:rPr>
                <w:rFonts w:hint="default" w:eastAsia="宋体"/>
                <w:lang w:val="en-US" w:eastAsia="zh-CN"/>
              </w:rPr>
            </w:pPr>
            <w:r>
              <w:rPr>
                <w:rFonts w:hint="eastAsia"/>
                <w:lang w:val="en-US" w:eastAsia="zh-CN"/>
              </w:rPr>
              <w:t>6.2.5 零碳电力使用率</w:t>
            </w:r>
          </w:p>
        </w:tc>
        <w:tc>
          <w:tcPr>
            <w:tcW w:w="904" w:type="dxa"/>
            <w:tcBorders>
              <w:top w:val="single" w:color="auto" w:sz="4" w:space="0"/>
              <w:left w:val="single" w:color="auto" w:sz="4" w:space="0"/>
              <w:bottom w:val="single" w:color="auto" w:sz="4" w:space="0"/>
              <w:right w:val="single" w:color="auto" w:sz="4" w:space="0"/>
            </w:tcBorders>
            <w:vAlign w:val="center"/>
          </w:tcPr>
          <w:p w14:paraId="0A901DCA">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34E88CF1">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3EEAC80A">
            <w:pPr>
              <w:pStyle w:val="59"/>
              <w:ind w:firstLine="0" w:firstLineChars="0"/>
              <w:jc w:val="center"/>
            </w:pPr>
          </w:p>
        </w:tc>
      </w:tr>
      <w:tr w14:paraId="3814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4C978E26">
            <w:pPr>
              <w:pStyle w:val="59"/>
              <w:spacing w:line="240" w:lineRule="auto"/>
              <w:ind w:firstLine="0" w:firstLineChars="0"/>
              <w:jc w:val="center"/>
              <w:rPr>
                <w:rFonts w:hint="eastAsia"/>
                <w:lang w:val="en-US" w:eastAsia="zh-CN"/>
              </w:rPr>
            </w:pPr>
            <w:r>
              <w:rPr>
                <w:rFonts w:hint="eastAsia" w:cs="Times New Roman"/>
                <w:sz w:val="21"/>
                <w:lang w:val="en-US" w:eastAsia="zh-CN" w:bidi="ar-SA"/>
              </w:rPr>
              <w:t>17</w:t>
            </w:r>
          </w:p>
        </w:tc>
        <w:tc>
          <w:tcPr>
            <w:tcW w:w="1069" w:type="dxa"/>
            <w:vMerge w:val="restart"/>
            <w:tcBorders>
              <w:top w:val="single" w:color="auto" w:sz="4" w:space="0"/>
              <w:left w:val="single" w:color="auto" w:sz="4" w:space="0"/>
              <w:right w:val="single" w:color="auto" w:sz="4" w:space="0"/>
            </w:tcBorders>
            <w:vAlign w:val="center"/>
          </w:tcPr>
          <w:p w14:paraId="38BD0BBB">
            <w:pPr>
              <w:pStyle w:val="59"/>
              <w:ind w:firstLine="0" w:firstLineChars="0"/>
              <w:jc w:val="center"/>
              <w:rPr>
                <w:rFonts w:hint="default" w:eastAsia="宋体"/>
                <w:lang w:val="en-US" w:eastAsia="zh-CN"/>
              </w:rPr>
            </w:pPr>
            <w:r>
              <w:rPr>
                <w:rFonts w:hint="eastAsia"/>
                <w:lang w:val="en-US" w:eastAsia="zh-CN"/>
              </w:rPr>
              <w:t>社会和谐</w:t>
            </w:r>
          </w:p>
        </w:tc>
        <w:tc>
          <w:tcPr>
            <w:tcW w:w="4250" w:type="dxa"/>
            <w:tcBorders>
              <w:top w:val="single" w:color="auto" w:sz="4" w:space="0"/>
              <w:left w:val="single" w:color="auto" w:sz="4" w:space="0"/>
              <w:bottom w:val="single" w:color="auto" w:sz="4" w:space="0"/>
              <w:right w:val="single" w:color="auto" w:sz="4" w:space="0"/>
            </w:tcBorders>
            <w:vAlign w:val="center"/>
          </w:tcPr>
          <w:p w14:paraId="1B50D63D">
            <w:pPr>
              <w:pStyle w:val="59"/>
              <w:ind w:firstLine="0" w:firstLineChars="0"/>
              <w:jc w:val="left"/>
              <w:rPr>
                <w:rFonts w:hint="default"/>
                <w:lang w:val="en-US" w:eastAsia="zh-CN"/>
              </w:rPr>
            </w:pPr>
            <w:r>
              <w:rPr>
                <w:rFonts w:hint="eastAsia"/>
                <w:lang w:val="en-US" w:eastAsia="zh-CN"/>
              </w:rPr>
              <w:t>7.2.1 核电运营事件</w:t>
            </w:r>
          </w:p>
        </w:tc>
        <w:tc>
          <w:tcPr>
            <w:tcW w:w="904" w:type="dxa"/>
            <w:tcBorders>
              <w:top w:val="single" w:color="auto" w:sz="4" w:space="0"/>
              <w:left w:val="single" w:color="auto" w:sz="4" w:space="0"/>
              <w:bottom w:val="single" w:color="auto" w:sz="4" w:space="0"/>
              <w:right w:val="single" w:color="auto" w:sz="4" w:space="0"/>
            </w:tcBorders>
            <w:vAlign w:val="center"/>
          </w:tcPr>
          <w:p w14:paraId="3F0F3FA3">
            <w:pPr>
              <w:pStyle w:val="59"/>
              <w:ind w:firstLine="0" w:firstLineChars="0"/>
              <w:jc w:val="center"/>
              <w:rPr>
                <w:rFonts w:hint="default"/>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56025A30">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77858AD9">
            <w:pPr>
              <w:pStyle w:val="59"/>
              <w:ind w:firstLine="0" w:firstLineChars="0"/>
              <w:jc w:val="center"/>
            </w:pPr>
          </w:p>
        </w:tc>
      </w:tr>
      <w:tr w14:paraId="6135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5E143A85">
            <w:pPr>
              <w:pStyle w:val="59"/>
              <w:spacing w:line="240" w:lineRule="auto"/>
              <w:ind w:firstLine="0" w:firstLineChars="0"/>
              <w:jc w:val="center"/>
              <w:rPr>
                <w:rFonts w:hint="eastAsia"/>
                <w:lang w:val="en-US" w:eastAsia="zh-CN"/>
              </w:rPr>
            </w:pPr>
            <w:r>
              <w:rPr>
                <w:rFonts w:hint="eastAsia" w:cs="Times New Roman"/>
                <w:sz w:val="21"/>
                <w:lang w:val="en-US" w:eastAsia="zh-CN" w:bidi="ar-SA"/>
              </w:rPr>
              <w:t>18</w:t>
            </w:r>
          </w:p>
        </w:tc>
        <w:tc>
          <w:tcPr>
            <w:tcW w:w="1069" w:type="dxa"/>
            <w:vMerge w:val="continue"/>
            <w:tcBorders>
              <w:left w:val="single" w:color="auto" w:sz="4" w:space="0"/>
              <w:right w:val="single" w:color="auto" w:sz="4" w:space="0"/>
            </w:tcBorders>
            <w:vAlign w:val="center"/>
          </w:tcPr>
          <w:p w14:paraId="49976CA8">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707ACF2F">
            <w:pPr>
              <w:pStyle w:val="59"/>
              <w:ind w:firstLine="0" w:firstLineChars="0"/>
              <w:jc w:val="left"/>
              <w:rPr>
                <w:rFonts w:hint="eastAsia"/>
                <w:lang w:val="en-US" w:eastAsia="zh-CN"/>
              </w:rPr>
            </w:pPr>
            <w:r>
              <w:rPr>
                <w:rFonts w:hint="eastAsia"/>
                <w:lang w:val="en-US" w:eastAsia="zh-CN"/>
              </w:rPr>
              <w:t>7.2.2 核电运营三道屏障性能</w:t>
            </w:r>
          </w:p>
          <w:p w14:paraId="5E37F68B">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rPr>
            </w:pPr>
            <w:r>
              <w:rPr>
                <w:rFonts w:hint="eastAsia"/>
                <w:lang w:val="en-US" w:eastAsia="zh-CN"/>
              </w:rPr>
              <w:t xml:space="preserve">7.2.2.1 </w:t>
            </w:r>
            <w:r>
              <w:rPr>
                <w:rFonts w:hint="eastAsia"/>
              </w:rPr>
              <w:t>燃料可靠性</w:t>
            </w:r>
          </w:p>
          <w:p w14:paraId="7EA9A5E2">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rPr>
            </w:pPr>
            <w:r>
              <w:rPr>
                <w:rFonts w:hint="eastAsia"/>
                <w:lang w:val="en-US" w:eastAsia="zh-CN"/>
              </w:rPr>
              <w:t xml:space="preserve">7.2.2.2 </w:t>
            </w:r>
            <w:r>
              <w:rPr>
                <w:rFonts w:hint="eastAsia"/>
              </w:rPr>
              <w:t>一回路压力边界泄漏率</w:t>
            </w:r>
          </w:p>
          <w:p w14:paraId="1C8A3E84">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rPr>
            </w:pPr>
            <w:r>
              <w:rPr>
                <w:rFonts w:hint="eastAsia"/>
                <w:lang w:val="en-US" w:eastAsia="zh-CN"/>
              </w:rPr>
              <w:t xml:space="preserve">7.2.2.3 </w:t>
            </w:r>
            <w:r>
              <w:rPr>
                <w:rFonts w:hint="eastAsia"/>
              </w:rPr>
              <w:t>安全壳泄漏率</w:t>
            </w:r>
          </w:p>
          <w:p w14:paraId="708439C9">
            <w:pPr>
              <w:pStyle w:val="59"/>
              <w:keepNext w:val="0"/>
              <w:keepLines w:val="0"/>
              <w:pageBreakBefore w:val="0"/>
              <w:widowControl/>
              <w:kinsoku/>
              <w:wordWrap/>
              <w:overflowPunct/>
              <w:topLinePunct w:val="0"/>
              <w:autoSpaceDE w:val="0"/>
              <w:autoSpaceDN w:val="0"/>
              <w:bidi w:val="0"/>
              <w:adjustRightInd/>
              <w:snapToGrid/>
              <w:ind w:left="210" w:leftChars="100" w:firstLine="0" w:firstLineChars="0"/>
              <w:jc w:val="left"/>
              <w:textAlignment w:val="auto"/>
              <w:rPr>
                <w:rFonts w:hint="eastAsia"/>
                <w:lang w:val="en-US" w:eastAsia="zh-CN"/>
              </w:rPr>
            </w:pPr>
            <w:r>
              <w:rPr>
                <w:rFonts w:hint="eastAsia"/>
                <w:lang w:val="en-US" w:eastAsia="zh-CN"/>
              </w:rPr>
              <w:t xml:space="preserve">7.2.2.4 </w:t>
            </w:r>
            <w:r>
              <w:rPr>
                <w:rFonts w:hint="eastAsia"/>
              </w:rPr>
              <w:t>生态监测管理</w:t>
            </w:r>
          </w:p>
        </w:tc>
        <w:tc>
          <w:tcPr>
            <w:tcW w:w="904" w:type="dxa"/>
            <w:tcBorders>
              <w:top w:val="single" w:color="auto" w:sz="4" w:space="0"/>
              <w:left w:val="single" w:color="auto" w:sz="4" w:space="0"/>
              <w:bottom w:val="single" w:color="auto" w:sz="4" w:space="0"/>
              <w:right w:val="single" w:color="auto" w:sz="4" w:space="0"/>
            </w:tcBorders>
            <w:vAlign w:val="center"/>
          </w:tcPr>
          <w:p w14:paraId="214FABBA">
            <w:pPr>
              <w:pStyle w:val="59"/>
              <w:ind w:firstLine="0" w:firstLineChars="0"/>
              <w:jc w:val="center"/>
              <w:rPr>
                <w:rFonts w:hint="eastAsia"/>
                <w:lang w:val="en-US" w:eastAsia="zh-CN"/>
              </w:rPr>
            </w:pPr>
            <w:r>
              <w:rPr>
                <w:rFonts w:hint="eastAsia"/>
                <w:lang w:val="en-US" w:eastAsia="zh-CN"/>
              </w:rPr>
              <w:t>3</w:t>
            </w:r>
          </w:p>
          <w:p w14:paraId="35435115">
            <w:pPr>
              <w:pStyle w:val="59"/>
              <w:ind w:firstLine="0" w:firstLineChars="0"/>
              <w:jc w:val="center"/>
              <w:rPr>
                <w:rFonts w:hint="eastAsia"/>
                <w:lang w:val="en-US" w:eastAsia="zh-CN"/>
              </w:rPr>
            </w:pPr>
            <w:r>
              <w:rPr>
                <w:rFonts w:hint="eastAsia"/>
                <w:lang w:val="en-US" w:eastAsia="zh-CN"/>
              </w:rPr>
              <w:t>~3</w:t>
            </w:r>
          </w:p>
          <w:p w14:paraId="6462D8BC">
            <w:pPr>
              <w:pStyle w:val="59"/>
              <w:ind w:firstLine="0" w:firstLineChars="0"/>
              <w:jc w:val="center"/>
              <w:rPr>
                <w:rFonts w:hint="eastAsia"/>
                <w:lang w:val="en-US" w:eastAsia="zh-CN"/>
              </w:rPr>
            </w:pPr>
            <w:r>
              <w:rPr>
                <w:rFonts w:hint="eastAsia"/>
                <w:lang w:val="en-US" w:eastAsia="zh-CN"/>
              </w:rPr>
              <w:t>~3</w:t>
            </w:r>
          </w:p>
          <w:p w14:paraId="7F85E450">
            <w:pPr>
              <w:pStyle w:val="59"/>
              <w:ind w:firstLine="0" w:firstLineChars="0"/>
              <w:jc w:val="center"/>
              <w:rPr>
                <w:rFonts w:hint="eastAsia"/>
                <w:lang w:val="en-US" w:eastAsia="zh-CN"/>
              </w:rPr>
            </w:pPr>
            <w:r>
              <w:rPr>
                <w:rFonts w:hint="eastAsia"/>
                <w:lang w:val="en-US" w:eastAsia="zh-CN"/>
              </w:rPr>
              <w:t>~3</w:t>
            </w:r>
          </w:p>
          <w:p w14:paraId="6CA04EF9">
            <w:pPr>
              <w:pStyle w:val="59"/>
              <w:ind w:firstLine="0" w:firstLineChars="0"/>
              <w:jc w:val="center"/>
              <w:rPr>
                <w:rFonts w:hint="default"/>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66FEECB2">
            <w:pPr>
              <w:pStyle w:val="59"/>
              <w:ind w:firstLine="0" w:firstLineChars="0"/>
              <w:jc w:val="center"/>
              <w:rPr>
                <w:rFonts w:hint="default"/>
                <w:lang w:val="en-US" w:eastAsia="zh-CN"/>
              </w:rPr>
            </w:pPr>
            <w:r>
              <w:rPr>
                <w:rFonts w:hint="eastAsia"/>
                <w:lang w:val="en-US" w:eastAsia="zh-CN"/>
              </w:rPr>
              <w:t>最低值</w:t>
            </w:r>
          </w:p>
        </w:tc>
        <w:tc>
          <w:tcPr>
            <w:tcW w:w="1635" w:type="dxa"/>
            <w:tcBorders>
              <w:top w:val="single" w:color="auto" w:sz="4" w:space="0"/>
              <w:left w:val="single" w:color="auto" w:sz="4" w:space="0"/>
              <w:bottom w:val="single" w:color="auto" w:sz="4" w:space="0"/>
              <w:right w:val="single" w:color="auto" w:sz="12" w:space="0"/>
            </w:tcBorders>
            <w:vAlign w:val="center"/>
          </w:tcPr>
          <w:p w14:paraId="10B5455D">
            <w:pPr>
              <w:pStyle w:val="59"/>
              <w:ind w:firstLine="0" w:firstLineChars="0"/>
              <w:jc w:val="center"/>
            </w:pPr>
          </w:p>
        </w:tc>
      </w:tr>
      <w:tr w14:paraId="4DF1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4ADE92DA">
            <w:pPr>
              <w:pStyle w:val="59"/>
              <w:spacing w:line="240" w:lineRule="auto"/>
              <w:ind w:firstLine="0" w:firstLineChars="0"/>
              <w:jc w:val="center"/>
              <w:rPr>
                <w:rFonts w:hint="eastAsia"/>
                <w:lang w:val="en-US" w:eastAsia="zh-CN"/>
              </w:rPr>
            </w:pPr>
            <w:r>
              <w:rPr>
                <w:rFonts w:hint="eastAsia" w:cs="Times New Roman"/>
                <w:sz w:val="21"/>
                <w:lang w:val="en-US" w:eastAsia="zh-CN" w:bidi="ar-SA"/>
              </w:rPr>
              <w:t>19</w:t>
            </w:r>
          </w:p>
        </w:tc>
        <w:tc>
          <w:tcPr>
            <w:tcW w:w="1069" w:type="dxa"/>
            <w:vMerge w:val="continue"/>
            <w:tcBorders>
              <w:left w:val="single" w:color="auto" w:sz="4" w:space="0"/>
              <w:right w:val="single" w:color="auto" w:sz="4" w:space="0"/>
            </w:tcBorders>
            <w:vAlign w:val="center"/>
          </w:tcPr>
          <w:p w14:paraId="65EBFEF5">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52009E9B">
            <w:pPr>
              <w:pStyle w:val="59"/>
              <w:ind w:firstLine="0" w:firstLineChars="0"/>
              <w:jc w:val="left"/>
              <w:rPr>
                <w:rFonts w:hint="eastAsia"/>
                <w:lang w:val="en-US" w:eastAsia="zh-CN"/>
              </w:rPr>
            </w:pPr>
            <w:r>
              <w:rPr>
                <w:rFonts w:hint="eastAsia"/>
                <w:lang w:val="en-US" w:eastAsia="zh-CN"/>
              </w:rPr>
              <w:t>7.2.3 生态监测管理</w:t>
            </w:r>
          </w:p>
        </w:tc>
        <w:tc>
          <w:tcPr>
            <w:tcW w:w="904" w:type="dxa"/>
            <w:tcBorders>
              <w:top w:val="single" w:color="auto" w:sz="4" w:space="0"/>
              <w:left w:val="single" w:color="auto" w:sz="4" w:space="0"/>
              <w:bottom w:val="single" w:color="auto" w:sz="4" w:space="0"/>
              <w:right w:val="single" w:color="auto" w:sz="4" w:space="0"/>
            </w:tcBorders>
            <w:vAlign w:val="center"/>
          </w:tcPr>
          <w:p w14:paraId="5E72EA80">
            <w:pPr>
              <w:pStyle w:val="59"/>
              <w:ind w:firstLine="0" w:firstLineChars="0"/>
              <w:jc w:val="center"/>
              <w:rPr>
                <w:rFonts w:hint="default"/>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0449C4E4">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6583BE5D">
            <w:pPr>
              <w:pStyle w:val="59"/>
              <w:ind w:firstLine="0" w:firstLineChars="0"/>
              <w:jc w:val="center"/>
            </w:pPr>
          </w:p>
        </w:tc>
      </w:tr>
      <w:tr w14:paraId="3837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4C92B244">
            <w:pPr>
              <w:pStyle w:val="59"/>
              <w:spacing w:line="240" w:lineRule="auto"/>
              <w:ind w:firstLine="0" w:firstLineChars="0"/>
              <w:jc w:val="center"/>
              <w:rPr>
                <w:rFonts w:hint="eastAsia"/>
                <w:lang w:val="en-US" w:eastAsia="zh-CN"/>
              </w:rPr>
            </w:pPr>
            <w:r>
              <w:rPr>
                <w:rFonts w:hint="eastAsia" w:cs="Times New Roman"/>
                <w:sz w:val="21"/>
                <w:lang w:val="en-US" w:eastAsia="zh-CN" w:bidi="ar-SA"/>
              </w:rPr>
              <w:t>20</w:t>
            </w:r>
          </w:p>
        </w:tc>
        <w:tc>
          <w:tcPr>
            <w:tcW w:w="1069" w:type="dxa"/>
            <w:vMerge w:val="continue"/>
            <w:tcBorders>
              <w:left w:val="single" w:color="auto" w:sz="4" w:space="0"/>
              <w:bottom w:val="single" w:color="auto" w:sz="4" w:space="0"/>
              <w:right w:val="single" w:color="auto" w:sz="4" w:space="0"/>
            </w:tcBorders>
            <w:vAlign w:val="center"/>
          </w:tcPr>
          <w:p w14:paraId="4524CB17">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13DCE949">
            <w:pPr>
              <w:pStyle w:val="59"/>
              <w:ind w:firstLine="0" w:firstLineChars="0"/>
              <w:jc w:val="left"/>
              <w:rPr>
                <w:rFonts w:hint="default"/>
                <w:lang w:val="en-US" w:eastAsia="zh-CN"/>
              </w:rPr>
            </w:pPr>
            <w:r>
              <w:rPr>
                <w:rFonts w:hint="eastAsia"/>
                <w:lang w:val="en-US" w:eastAsia="zh-CN"/>
              </w:rPr>
              <w:t>7.2.4 环境信息公开</w:t>
            </w:r>
          </w:p>
        </w:tc>
        <w:tc>
          <w:tcPr>
            <w:tcW w:w="904" w:type="dxa"/>
            <w:tcBorders>
              <w:top w:val="single" w:color="auto" w:sz="4" w:space="0"/>
              <w:left w:val="single" w:color="auto" w:sz="4" w:space="0"/>
              <w:bottom w:val="single" w:color="auto" w:sz="4" w:space="0"/>
              <w:right w:val="single" w:color="auto" w:sz="4" w:space="0"/>
            </w:tcBorders>
            <w:vAlign w:val="center"/>
          </w:tcPr>
          <w:p w14:paraId="37307064">
            <w:pPr>
              <w:pStyle w:val="59"/>
              <w:ind w:firstLine="0" w:firstLineChars="0"/>
              <w:jc w:val="center"/>
              <w:rPr>
                <w:rFonts w:hint="default"/>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61E54B49">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1A00DB45">
            <w:pPr>
              <w:pStyle w:val="59"/>
              <w:ind w:firstLine="0" w:firstLineChars="0"/>
              <w:jc w:val="center"/>
            </w:pPr>
          </w:p>
        </w:tc>
      </w:tr>
      <w:tr w14:paraId="1196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3BECADEE">
            <w:pPr>
              <w:pStyle w:val="59"/>
              <w:ind w:firstLine="0" w:firstLineChars="0"/>
              <w:jc w:val="center"/>
              <w:rPr>
                <w:rFonts w:hint="default"/>
                <w:lang w:val="en-US" w:eastAsia="zh-CN"/>
              </w:rPr>
            </w:pPr>
            <w:r>
              <w:rPr>
                <w:rFonts w:hint="eastAsia"/>
                <w:lang w:val="en-US" w:eastAsia="zh-CN"/>
              </w:rPr>
              <w:t>21</w:t>
            </w:r>
          </w:p>
        </w:tc>
        <w:tc>
          <w:tcPr>
            <w:tcW w:w="1069" w:type="dxa"/>
            <w:vMerge w:val="continue"/>
            <w:tcBorders>
              <w:top w:val="single" w:color="auto" w:sz="4" w:space="0"/>
              <w:left w:val="single" w:color="auto" w:sz="4" w:space="0"/>
              <w:right w:val="single" w:color="auto" w:sz="4" w:space="0"/>
            </w:tcBorders>
            <w:vAlign w:val="center"/>
          </w:tcPr>
          <w:p w14:paraId="78DC2DDB">
            <w:pPr>
              <w:pStyle w:val="59"/>
              <w:ind w:firstLine="0" w:firstLineChars="0"/>
              <w:jc w:val="center"/>
              <w:rPr>
                <w:rFonts w:hint="default" w:eastAsia="宋体"/>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7D9365D1">
            <w:pPr>
              <w:pStyle w:val="59"/>
              <w:ind w:firstLine="0" w:firstLineChars="0"/>
              <w:jc w:val="left"/>
              <w:rPr>
                <w:rFonts w:hint="eastAsia"/>
                <w:lang w:val="en-US" w:eastAsia="zh-CN"/>
              </w:rPr>
            </w:pPr>
            <w:r>
              <w:rPr>
                <w:rFonts w:hint="eastAsia"/>
                <w:lang w:val="en-US" w:eastAsia="zh-CN"/>
              </w:rPr>
              <w:t>7.2.5 核应急响应</w:t>
            </w:r>
          </w:p>
          <w:p w14:paraId="1918CE0F">
            <w:pPr>
              <w:pStyle w:val="59"/>
              <w:ind w:leftChars="100" w:firstLine="0" w:firstLineChars="0"/>
              <w:jc w:val="left"/>
              <w:rPr>
                <w:rFonts w:hint="eastAsia"/>
              </w:rPr>
            </w:pPr>
            <w:r>
              <w:rPr>
                <w:rFonts w:hint="eastAsia"/>
                <w:lang w:val="en-US" w:eastAsia="zh-CN"/>
              </w:rPr>
              <w:t xml:space="preserve">7.2.5.1 </w:t>
            </w:r>
            <w:r>
              <w:rPr>
                <w:rFonts w:hint="eastAsia"/>
              </w:rPr>
              <w:t>应急预案体系</w:t>
            </w:r>
          </w:p>
          <w:p w14:paraId="174D535E">
            <w:pPr>
              <w:pStyle w:val="59"/>
              <w:ind w:leftChars="100" w:firstLine="0" w:firstLineChars="0"/>
              <w:jc w:val="left"/>
              <w:rPr>
                <w:rFonts w:hint="eastAsia"/>
              </w:rPr>
            </w:pPr>
            <w:r>
              <w:rPr>
                <w:rFonts w:hint="eastAsia"/>
                <w:lang w:val="en-US" w:eastAsia="zh-CN"/>
              </w:rPr>
              <w:t xml:space="preserve">7.2.5.2 </w:t>
            </w:r>
            <w:r>
              <w:rPr>
                <w:rFonts w:hint="eastAsia"/>
              </w:rPr>
              <w:t>应急组织与人员</w:t>
            </w:r>
          </w:p>
          <w:p w14:paraId="74A93350">
            <w:pPr>
              <w:pStyle w:val="59"/>
              <w:ind w:leftChars="100" w:firstLine="0" w:firstLineChars="0"/>
              <w:jc w:val="left"/>
              <w:rPr>
                <w:rFonts w:hint="eastAsia"/>
              </w:rPr>
            </w:pPr>
            <w:r>
              <w:rPr>
                <w:rFonts w:hint="eastAsia"/>
                <w:lang w:val="en-US" w:eastAsia="zh-CN"/>
              </w:rPr>
              <w:t xml:space="preserve">7.2.5.3 </w:t>
            </w:r>
            <w:r>
              <w:rPr>
                <w:rFonts w:hint="eastAsia"/>
              </w:rPr>
              <w:t>应急设施设备和资源</w:t>
            </w:r>
          </w:p>
          <w:p w14:paraId="2BF5AC5C">
            <w:pPr>
              <w:pStyle w:val="59"/>
              <w:ind w:leftChars="100" w:firstLine="0" w:firstLineChars="0"/>
              <w:jc w:val="left"/>
              <w:rPr>
                <w:rFonts w:hint="eastAsia"/>
                <w:lang w:val="en-US" w:eastAsia="zh-CN"/>
              </w:rPr>
            </w:pPr>
            <w:r>
              <w:rPr>
                <w:rFonts w:hint="eastAsia"/>
                <w:lang w:val="en-US" w:eastAsia="zh-CN"/>
              </w:rPr>
              <w:t xml:space="preserve">7.2.5.4 </w:t>
            </w:r>
            <w:r>
              <w:rPr>
                <w:rFonts w:hint="eastAsia"/>
              </w:rPr>
              <w:t>核应急响应能力保持</w:t>
            </w:r>
          </w:p>
        </w:tc>
        <w:tc>
          <w:tcPr>
            <w:tcW w:w="904" w:type="dxa"/>
            <w:tcBorders>
              <w:top w:val="single" w:color="auto" w:sz="4" w:space="0"/>
              <w:left w:val="single" w:color="auto" w:sz="4" w:space="0"/>
              <w:bottom w:val="single" w:color="auto" w:sz="4" w:space="0"/>
              <w:right w:val="single" w:color="auto" w:sz="4" w:space="0"/>
            </w:tcBorders>
            <w:vAlign w:val="center"/>
          </w:tcPr>
          <w:p w14:paraId="42424195">
            <w:pPr>
              <w:pStyle w:val="59"/>
              <w:ind w:firstLine="0" w:firstLineChars="0"/>
              <w:jc w:val="center"/>
              <w:rPr>
                <w:rFonts w:hint="eastAsia"/>
                <w:lang w:val="en-US" w:eastAsia="zh-CN"/>
              </w:rPr>
            </w:pPr>
            <w:r>
              <w:rPr>
                <w:rFonts w:hint="eastAsia"/>
                <w:lang w:val="en-US" w:eastAsia="zh-CN"/>
              </w:rPr>
              <w:t>4</w:t>
            </w:r>
          </w:p>
          <w:p w14:paraId="5C9B2750">
            <w:pPr>
              <w:pStyle w:val="59"/>
              <w:ind w:firstLine="0" w:firstLineChars="0"/>
              <w:jc w:val="center"/>
              <w:rPr>
                <w:rFonts w:hint="default"/>
                <w:lang w:val="en-US" w:eastAsia="zh-CN"/>
              </w:rPr>
            </w:pPr>
            <w:r>
              <w:rPr>
                <w:rFonts w:hint="eastAsia"/>
                <w:lang w:val="en-US" w:eastAsia="zh-CN"/>
              </w:rPr>
              <w:t>~4</w:t>
            </w:r>
          </w:p>
          <w:p w14:paraId="198DD68B">
            <w:pPr>
              <w:pStyle w:val="59"/>
              <w:ind w:firstLine="0" w:firstLineChars="0"/>
              <w:jc w:val="center"/>
              <w:rPr>
                <w:rFonts w:hint="eastAsia"/>
                <w:lang w:val="en-US" w:eastAsia="zh-CN"/>
              </w:rPr>
            </w:pPr>
            <w:r>
              <w:rPr>
                <w:rFonts w:hint="eastAsia"/>
                <w:lang w:val="en-US" w:eastAsia="zh-CN"/>
              </w:rPr>
              <w:t>~4</w:t>
            </w:r>
          </w:p>
          <w:p w14:paraId="2A54728F">
            <w:pPr>
              <w:pStyle w:val="59"/>
              <w:ind w:firstLine="0" w:firstLineChars="0"/>
              <w:jc w:val="center"/>
              <w:rPr>
                <w:rFonts w:hint="eastAsia"/>
                <w:lang w:val="en-US" w:eastAsia="zh-CN"/>
              </w:rPr>
            </w:pPr>
            <w:r>
              <w:rPr>
                <w:rFonts w:hint="eastAsia"/>
                <w:lang w:val="en-US" w:eastAsia="zh-CN"/>
              </w:rPr>
              <w:t>~4</w:t>
            </w:r>
          </w:p>
          <w:p w14:paraId="16F8C36C">
            <w:pPr>
              <w:pStyle w:val="59"/>
              <w:ind w:firstLine="0" w:firstLineChars="0"/>
              <w:jc w:val="center"/>
              <w:rPr>
                <w:rFonts w:hint="default"/>
                <w:lang w:val="en-US" w:eastAsia="zh-CN"/>
              </w:rPr>
            </w:pPr>
            <w:r>
              <w:rPr>
                <w:rFonts w:hint="eastAsia"/>
                <w:lang w:val="en-US" w:eastAsia="zh-CN"/>
              </w:rPr>
              <w:t>~4</w:t>
            </w:r>
          </w:p>
        </w:tc>
        <w:tc>
          <w:tcPr>
            <w:tcW w:w="903" w:type="dxa"/>
            <w:tcBorders>
              <w:top w:val="single" w:color="auto" w:sz="4" w:space="0"/>
              <w:left w:val="single" w:color="auto" w:sz="4" w:space="0"/>
              <w:bottom w:val="single" w:color="auto" w:sz="4" w:space="0"/>
              <w:right w:val="single" w:color="auto" w:sz="4" w:space="0"/>
            </w:tcBorders>
            <w:vAlign w:val="center"/>
          </w:tcPr>
          <w:p w14:paraId="4BBDB30F">
            <w:pPr>
              <w:pStyle w:val="59"/>
              <w:ind w:firstLine="0" w:firstLineChars="0"/>
              <w:jc w:val="center"/>
              <w:rPr>
                <w:rFonts w:hint="eastAsia"/>
                <w:lang w:val="en-US" w:eastAsia="zh-CN"/>
              </w:rPr>
            </w:pPr>
            <w:r>
              <w:rPr>
                <w:rFonts w:hint="eastAsia"/>
                <w:lang w:val="en-US" w:eastAsia="zh-CN"/>
              </w:rPr>
              <w:t>平均值</w:t>
            </w:r>
          </w:p>
        </w:tc>
        <w:tc>
          <w:tcPr>
            <w:tcW w:w="1635" w:type="dxa"/>
            <w:tcBorders>
              <w:top w:val="single" w:color="auto" w:sz="4" w:space="0"/>
              <w:left w:val="single" w:color="auto" w:sz="4" w:space="0"/>
              <w:bottom w:val="single" w:color="auto" w:sz="4" w:space="0"/>
              <w:right w:val="single" w:color="auto" w:sz="12" w:space="0"/>
            </w:tcBorders>
            <w:vAlign w:val="center"/>
          </w:tcPr>
          <w:p w14:paraId="0C7FD0D6">
            <w:pPr>
              <w:pStyle w:val="59"/>
              <w:ind w:firstLine="0" w:firstLineChars="0"/>
              <w:jc w:val="center"/>
            </w:pPr>
          </w:p>
        </w:tc>
      </w:tr>
      <w:tr w14:paraId="45A8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52393A90">
            <w:pPr>
              <w:pStyle w:val="59"/>
              <w:ind w:firstLine="0" w:firstLineChars="0"/>
              <w:jc w:val="center"/>
              <w:rPr>
                <w:rFonts w:hint="default"/>
                <w:lang w:val="en-US" w:eastAsia="zh-CN"/>
              </w:rPr>
            </w:pPr>
            <w:r>
              <w:rPr>
                <w:rFonts w:hint="eastAsia"/>
                <w:lang w:val="en-US" w:eastAsia="zh-CN"/>
              </w:rPr>
              <w:t>22</w:t>
            </w:r>
          </w:p>
        </w:tc>
        <w:tc>
          <w:tcPr>
            <w:tcW w:w="1069" w:type="dxa"/>
            <w:vMerge w:val="continue"/>
            <w:tcBorders>
              <w:left w:val="single" w:color="auto" w:sz="4" w:space="0"/>
              <w:right w:val="single" w:color="auto" w:sz="4" w:space="0"/>
            </w:tcBorders>
            <w:vAlign w:val="center"/>
          </w:tcPr>
          <w:p w14:paraId="3D0F5DAA">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665BF8D1">
            <w:pPr>
              <w:pStyle w:val="59"/>
              <w:ind w:firstLine="0" w:firstLineChars="0"/>
              <w:jc w:val="left"/>
              <w:rPr>
                <w:rFonts w:hint="default" w:eastAsia="宋体"/>
                <w:lang w:val="en-US" w:eastAsia="zh-CN"/>
              </w:rPr>
            </w:pPr>
            <w:r>
              <w:rPr>
                <w:rFonts w:hint="eastAsia"/>
                <w:lang w:val="en-US" w:eastAsia="zh-CN"/>
              </w:rPr>
              <w:t>7.2.6 环境管理投入</w:t>
            </w:r>
          </w:p>
        </w:tc>
        <w:tc>
          <w:tcPr>
            <w:tcW w:w="904" w:type="dxa"/>
            <w:tcBorders>
              <w:top w:val="single" w:color="auto" w:sz="4" w:space="0"/>
              <w:left w:val="single" w:color="auto" w:sz="4" w:space="0"/>
              <w:bottom w:val="single" w:color="auto" w:sz="4" w:space="0"/>
              <w:right w:val="single" w:color="auto" w:sz="4" w:space="0"/>
            </w:tcBorders>
            <w:vAlign w:val="center"/>
          </w:tcPr>
          <w:p w14:paraId="6D42DF0D">
            <w:pPr>
              <w:pStyle w:val="59"/>
              <w:ind w:firstLine="0" w:firstLineChars="0"/>
              <w:jc w:val="center"/>
              <w:rPr>
                <w:rFonts w:hint="eastAsia" w:eastAsia="宋体"/>
                <w:lang w:val="en-US" w:eastAsia="zh-CN"/>
              </w:rPr>
            </w:pPr>
            <w:r>
              <w:rPr>
                <w:rFonts w:hint="eastAsia"/>
                <w:lang w:val="en-US" w:eastAsia="zh-CN"/>
              </w:rPr>
              <w:t>2</w:t>
            </w:r>
          </w:p>
        </w:tc>
        <w:tc>
          <w:tcPr>
            <w:tcW w:w="903" w:type="dxa"/>
            <w:tcBorders>
              <w:top w:val="single" w:color="auto" w:sz="4" w:space="0"/>
              <w:left w:val="single" w:color="auto" w:sz="4" w:space="0"/>
              <w:bottom w:val="single" w:color="auto" w:sz="4" w:space="0"/>
              <w:right w:val="single" w:color="auto" w:sz="4" w:space="0"/>
            </w:tcBorders>
            <w:vAlign w:val="center"/>
          </w:tcPr>
          <w:p w14:paraId="1F3673DA">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1BA352E5">
            <w:pPr>
              <w:pStyle w:val="59"/>
              <w:ind w:firstLine="0" w:firstLineChars="0"/>
              <w:jc w:val="center"/>
            </w:pPr>
          </w:p>
        </w:tc>
      </w:tr>
      <w:tr w14:paraId="3660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56DBF38D">
            <w:pPr>
              <w:pStyle w:val="59"/>
              <w:ind w:firstLine="0" w:firstLineChars="0"/>
              <w:jc w:val="center"/>
              <w:rPr>
                <w:rFonts w:hint="default"/>
                <w:lang w:val="en-US" w:eastAsia="zh-CN"/>
              </w:rPr>
            </w:pPr>
            <w:r>
              <w:rPr>
                <w:rFonts w:hint="eastAsia"/>
                <w:lang w:val="en-US" w:eastAsia="zh-CN"/>
              </w:rPr>
              <w:t>23</w:t>
            </w:r>
          </w:p>
        </w:tc>
        <w:tc>
          <w:tcPr>
            <w:tcW w:w="1069" w:type="dxa"/>
            <w:vMerge w:val="continue"/>
            <w:tcBorders>
              <w:left w:val="single" w:color="auto" w:sz="4" w:space="0"/>
              <w:right w:val="single" w:color="auto" w:sz="4" w:space="0"/>
            </w:tcBorders>
            <w:vAlign w:val="center"/>
          </w:tcPr>
          <w:p w14:paraId="10E76F9E">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1F17FE9A">
            <w:pPr>
              <w:pStyle w:val="59"/>
              <w:ind w:firstLine="0" w:firstLineChars="0"/>
              <w:jc w:val="left"/>
              <w:rPr>
                <w:rFonts w:hint="eastAsia"/>
              </w:rPr>
            </w:pPr>
            <w:r>
              <w:rPr>
                <w:rFonts w:hint="eastAsia"/>
                <w:lang w:val="en-US" w:eastAsia="zh-CN"/>
              </w:rPr>
              <w:t xml:space="preserve">7.2.7 </w:t>
            </w:r>
            <w:r>
              <w:rPr>
                <w:rFonts w:hint="eastAsia"/>
              </w:rPr>
              <w:t>公众沟通</w:t>
            </w:r>
          </w:p>
          <w:p w14:paraId="3143C374">
            <w:pPr>
              <w:pStyle w:val="59"/>
              <w:ind w:leftChars="100" w:firstLine="0" w:firstLineChars="0"/>
              <w:jc w:val="left"/>
              <w:rPr>
                <w:rFonts w:hint="eastAsia"/>
              </w:rPr>
            </w:pPr>
            <w:r>
              <w:rPr>
                <w:rFonts w:hint="eastAsia"/>
                <w:lang w:val="en-US" w:eastAsia="zh-CN"/>
              </w:rPr>
              <w:t xml:space="preserve">7.2.7.1 </w:t>
            </w:r>
            <w:r>
              <w:rPr>
                <w:rFonts w:hint="eastAsia"/>
              </w:rPr>
              <w:t>日常公众沟通计划完备性</w:t>
            </w:r>
          </w:p>
          <w:p w14:paraId="07D9E08C">
            <w:pPr>
              <w:pStyle w:val="59"/>
              <w:ind w:leftChars="100" w:firstLine="0" w:firstLineChars="0"/>
              <w:jc w:val="left"/>
              <w:rPr>
                <w:rFonts w:hint="eastAsia"/>
              </w:rPr>
            </w:pPr>
            <w:r>
              <w:rPr>
                <w:rFonts w:hint="eastAsia"/>
                <w:lang w:val="en-US" w:eastAsia="zh-CN"/>
              </w:rPr>
              <w:t xml:space="preserve">7.2.7.2 </w:t>
            </w:r>
            <w:r>
              <w:rPr>
                <w:rFonts w:hint="eastAsia"/>
              </w:rPr>
              <w:t>科普宣传活动开展频次</w:t>
            </w:r>
          </w:p>
          <w:p w14:paraId="04A8FF5E">
            <w:pPr>
              <w:pStyle w:val="59"/>
              <w:ind w:leftChars="100" w:firstLine="0" w:firstLineChars="0"/>
              <w:jc w:val="left"/>
              <w:rPr>
                <w:rFonts w:hint="eastAsia"/>
              </w:rPr>
            </w:pPr>
            <w:r>
              <w:rPr>
                <w:rFonts w:hint="eastAsia"/>
                <w:lang w:val="en-US" w:eastAsia="zh-CN"/>
              </w:rPr>
              <w:t xml:space="preserve">7.2.7.3 </w:t>
            </w:r>
            <w:r>
              <w:rPr>
                <w:rFonts w:hint="eastAsia"/>
              </w:rPr>
              <w:t>科普宣传活动多样性</w:t>
            </w:r>
          </w:p>
          <w:p w14:paraId="5E797CA4">
            <w:pPr>
              <w:pStyle w:val="59"/>
              <w:ind w:leftChars="100" w:firstLine="0" w:firstLineChars="0"/>
              <w:jc w:val="left"/>
              <w:rPr>
                <w:rFonts w:hint="default"/>
                <w:lang w:val="en-US" w:eastAsia="zh-CN"/>
              </w:rPr>
            </w:pPr>
            <w:r>
              <w:rPr>
                <w:rFonts w:hint="eastAsia"/>
                <w:lang w:val="en-US" w:eastAsia="zh-CN"/>
              </w:rPr>
              <w:t xml:space="preserve">7.2.7.4 </w:t>
            </w:r>
            <w:r>
              <w:rPr>
                <w:rFonts w:hint="eastAsia"/>
              </w:rPr>
              <w:t>年度科普宣传活动受众数量</w:t>
            </w:r>
          </w:p>
        </w:tc>
        <w:tc>
          <w:tcPr>
            <w:tcW w:w="904" w:type="dxa"/>
            <w:tcBorders>
              <w:top w:val="single" w:color="auto" w:sz="4" w:space="0"/>
              <w:left w:val="single" w:color="auto" w:sz="4" w:space="0"/>
              <w:bottom w:val="single" w:color="auto" w:sz="4" w:space="0"/>
              <w:right w:val="single" w:color="auto" w:sz="4" w:space="0"/>
            </w:tcBorders>
            <w:vAlign w:val="center"/>
          </w:tcPr>
          <w:p w14:paraId="32FA2272">
            <w:pPr>
              <w:pStyle w:val="59"/>
              <w:ind w:firstLine="0" w:firstLineChars="0"/>
              <w:jc w:val="center"/>
              <w:rPr>
                <w:rFonts w:hint="eastAsia"/>
                <w:lang w:val="en-US" w:eastAsia="zh-CN"/>
              </w:rPr>
            </w:pPr>
            <w:r>
              <w:rPr>
                <w:rFonts w:hint="eastAsia"/>
                <w:lang w:val="en-US" w:eastAsia="zh-CN"/>
              </w:rPr>
              <w:t>4</w:t>
            </w:r>
          </w:p>
          <w:p w14:paraId="47FE92E0">
            <w:pPr>
              <w:pStyle w:val="59"/>
              <w:ind w:firstLine="0" w:firstLineChars="0"/>
              <w:jc w:val="center"/>
              <w:rPr>
                <w:rFonts w:hint="eastAsia"/>
                <w:lang w:val="en-US" w:eastAsia="zh-CN"/>
              </w:rPr>
            </w:pPr>
            <w:r>
              <w:rPr>
                <w:rFonts w:hint="eastAsia"/>
                <w:lang w:val="en-US" w:eastAsia="zh-CN"/>
              </w:rPr>
              <w:t>~4</w:t>
            </w:r>
          </w:p>
          <w:p w14:paraId="64C7056E">
            <w:pPr>
              <w:pStyle w:val="59"/>
              <w:ind w:firstLine="0" w:firstLineChars="0"/>
              <w:jc w:val="center"/>
              <w:rPr>
                <w:rFonts w:hint="eastAsia"/>
                <w:lang w:val="en-US" w:eastAsia="zh-CN"/>
              </w:rPr>
            </w:pPr>
            <w:r>
              <w:rPr>
                <w:rFonts w:hint="eastAsia"/>
                <w:lang w:val="en-US" w:eastAsia="zh-CN"/>
              </w:rPr>
              <w:t>~4</w:t>
            </w:r>
          </w:p>
          <w:p w14:paraId="69E56A4D">
            <w:pPr>
              <w:pStyle w:val="59"/>
              <w:ind w:firstLine="0" w:firstLineChars="0"/>
              <w:jc w:val="center"/>
              <w:rPr>
                <w:rFonts w:hint="eastAsia"/>
                <w:lang w:val="en-US" w:eastAsia="zh-CN"/>
              </w:rPr>
            </w:pPr>
            <w:r>
              <w:rPr>
                <w:rFonts w:hint="eastAsia"/>
                <w:lang w:val="en-US" w:eastAsia="zh-CN"/>
              </w:rPr>
              <w:t>~4</w:t>
            </w:r>
          </w:p>
          <w:p w14:paraId="16609F02">
            <w:pPr>
              <w:pStyle w:val="59"/>
              <w:ind w:firstLine="0" w:firstLineChars="0"/>
              <w:jc w:val="center"/>
              <w:rPr>
                <w:rFonts w:hint="default"/>
                <w:lang w:val="en-US" w:eastAsia="zh-CN"/>
              </w:rPr>
            </w:pPr>
            <w:r>
              <w:rPr>
                <w:rFonts w:hint="eastAsia"/>
                <w:lang w:val="en-US" w:eastAsia="zh-CN"/>
              </w:rPr>
              <w:t>~4</w:t>
            </w:r>
          </w:p>
        </w:tc>
        <w:tc>
          <w:tcPr>
            <w:tcW w:w="903" w:type="dxa"/>
            <w:tcBorders>
              <w:top w:val="single" w:color="auto" w:sz="4" w:space="0"/>
              <w:left w:val="single" w:color="auto" w:sz="4" w:space="0"/>
              <w:bottom w:val="single" w:color="auto" w:sz="4" w:space="0"/>
              <w:right w:val="single" w:color="auto" w:sz="4" w:space="0"/>
            </w:tcBorders>
            <w:vAlign w:val="center"/>
          </w:tcPr>
          <w:p w14:paraId="591282CF">
            <w:pPr>
              <w:pStyle w:val="59"/>
              <w:ind w:firstLine="0" w:firstLineChars="0"/>
              <w:jc w:val="center"/>
              <w:rPr>
                <w:rFonts w:hint="default"/>
                <w:lang w:val="en-US" w:eastAsia="zh-CN"/>
              </w:rPr>
            </w:pPr>
            <w:r>
              <w:rPr>
                <w:rFonts w:hint="eastAsia"/>
                <w:lang w:val="en-US" w:eastAsia="zh-CN"/>
              </w:rPr>
              <w:t>平均值</w:t>
            </w:r>
          </w:p>
        </w:tc>
        <w:tc>
          <w:tcPr>
            <w:tcW w:w="1635" w:type="dxa"/>
            <w:tcBorders>
              <w:top w:val="single" w:color="auto" w:sz="4" w:space="0"/>
              <w:left w:val="single" w:color="auto" w:sz="4" w:space="0"/>
              <w:bottom w:val="single" w:color="auto" w:sz="4" w:space="0"/>
              <w:right w:val="single" w:color="auto" w:sz="12" w:space="0"/>
            </w:tcBorders>
            <w:vAlign w:val="center"/>
          </w:tcPr>
          <w:p w14:paraId="165077EE">
            <w:pPr>
              <w:pStyle w:val="59"/>
              <w:ind w:firstLine="0" w:firstLineChars="0"/>
              <w:jc w:val="center"/>
            </w:pPr>
          </w:p>
        </w:tc>
      </w:tr>
      <w:tr w14:paraId="5939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0B29B54C">
            <w:pPr>
              <w:pStyle w:val="59"/>
              <w:ind w:firstLine="0" w:firstLineChars="0"/>
              <w:jc w:val="center"/>
              <w:rPr>
                <w:rFonts w:hint="default"/>
                <w:lang w:val="en-US" w:eastAsia="zh-CN"/>
              </w:rPr>
            </w:pPr>
            <w:r>
              <w:rPr>
                <w:rFonts w:hint="eastAsia"/>
                <w:lang w:val="en-US" w:eastAsia="zh-CN"/>
              </w:rPr>
              <w:t>24</w:t>
            </w:r>
          </w:p>
        </w:tc>
        <w:tc>
          <w:tcPr>
            <w:tcW w:w="1069" w:type="dxa"/>
            <w:vMerge w:val="continue"/>
            <w:tcBorders>
              <w:left w:val="single" w:color="auto" w:sz="4" w:space="0"/>
              <w:right w:val="single" w:color="auto" w:sz="4" w:space="0"/>
            </w:tcBorders>
            <w:vAlign w:val="center"/>
          </w:tcPr>
          <w:p w14:paraId="65AF6F18">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7B20D534">
            <w:pPr>
              <w:pStyle w:val="59"/>
              <w:ind w:firstLine="0" w:firstLineChars="0"/>
              <w:jc w:val="left"/>
              <w:rPr>
                <w:rFonts w:hint="default"/>
                <w:lang w:val="en-US" w:eastAsia="zh-CN"/>
              </w:rPr>
            </w:pPr>
            <w:r>
              <w:rPr>
                <w:rFonts w:hint="eastAsia"/>
                <w:lang w:val="en-US" w:eastAsia="zh-CN"/>
              </w:rPr>
              <w:t>7.2.8 暖邻活动投入</w:t>
            </w:r>
          </w:p>
        </w:tc>
        <w:tc>
          <w:tcPr>
            <w:tcW w:w="904" w:type="dxa"/>
            <w:tcBorders>
              <w:top w:val="single" w:color="auto" w:sz="4" w:space="0"/>
              <w:left w:val="single" w:color="auto" w:sz="4" w:space="0"/>
              <w:bottom w:val="single" w:color="auto" w:sz="4" w:space="0"/>
              <w:right w:val="single" w:color="auto" w:sz="4" w:space="0"/>
            </w:tcBorders>
            <w:vAlign w:val="center"/>
          </w:tcPr>
          <w:p w14:paraId="7543B943">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6346D7BA">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0700D466">
            <w:pPr>
              <w:pStyle w:val="59"/>
              <w:ind w:firstLine="0" w:firstLineChars="0"/>
              <w:jc w:val="center"/>
            </w:pPr>
          </w:p>
        </w:tc>
      </w:tr>
      <w:tr w14:paraId="1BA1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50313E3B">
            <w:pPr>
              <w:pStyle w:val="59"/>
              <w:ind w:firstLine="0" w:firstLineChars="0"/>
              <w:jc w:val="center"/>
              <w:rPr>
                <w:rFonts w:hint="default"/>
                <w:lang w:val="en-US" w:eastAsia="zh-CN"/>
              </w:rPr>
            </w:pPr>
            <w:r>
              <w:rPr>
                <w:rFonts w:hint="eastAsia"/>
                <w:lang w:val="en-US" w:eastAsia="zh-CN"/>
              </w:rPr>
              <w:t>25</w:t>
            </w:r>
          </w:p>
        </w:tc>
        <w:tc>
          <w:tcPr>
            <w:tcW w:w="1069" w:type="dxa"/>
            <w:vMerge w:val="continue"/>
            <w:tcBorders>
              <w:left w:val="single" w:color="auto" w:sz="4" w:space="0"/>
              <w:right w:val="single" w:color="auto" w:sz="4" w:space="0"/>
            </w:tcBorders>
            <w:vAlign w:val="center"/>
          </w:tcPr>
          <w:p w14:paraId="24154C7C">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6D3B5183">
            <w:pPr>
              <w:pStyle w:val="59"/>
              <w:ind w:firstLine="0" w:firstLineChars="0"/>
              <w:jc w:val="left"/>
              <w:rPr>
                <w:rFonts w:hint="default" w:eastAsia="宋体"/>
                <w:lang w:val="en-US" w:eastAsia="zh-CN"/>
              </w:rPr>
            </w:pPr>
            <w:r>
              <w:rPr>
                <w:rFonts w:hint="eastAsia"/>
                <w:lang w:val="en-US" w:eastAsia="zh-CN"/>
              </w:rPr>
              <w:t>7.2.9 促进就业</w:t>
            </w:r>
          </w:p>
        </w:tc>
        <w:tc>
          <w:tcPr>
            <w:tcW w:w="904" w:type="dxa"/>
            <w:tcBorders>
              <w:top w:val="single" w:color="auto" w:sz="4" w:space="0"/>
              <w:left w:val="single" w:color="auto" w:sz="4" w:space="0"/>
              <w:bottom w:val="single" w:color="auto" w:sz="4" w:space="0"/>
              <w:right w:val="single" w:color="auto" w:sz="4" w:space="0"/>
            </w:tcBorders>
            <w:vAlign w:val="center"/>
          </w:tcPr>
          <w:p w14:paraId="56DFEFCD">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10A4A18D">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6000F486">
            <w:pPr>
              <w:pStyle w:val="59"/>
              <w:ind w:firstLine="0" w:firstLineChars="0"/>
              <w:jc w:val="center"/>
            </w:pPr>
          </w:p>
        </w:tc>
      </w:tr>
      <w:tr w14:paraId="734A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27AC840B">
            <w:pPr>
              <w:pStyle w:val="59"/>
              <w:ind w:firstLine="0" w:firstLineChars="0"/>
              <w:jc w:val="center"/>
              <w:rPr>
                <w:rFonts w:hint="default"/>
                <w:lang w:val="en-US" w:eastAsia="zh-CN"/>
              </w:rPr>
            </w:pPr>
            <w:r>
              <w:rPr>
                <w:rFonts w:hint="eastAsia"/>
                <w:lang w:val="en-US" w:eastAsia="zh-CN"/>
              </w:rPr>
              <w:t>26</w:t>
            </w:r>
          </w:p>
        </w:tc>
        <w:tc>
          <w:tcPr>
            <w:tcW w:w="1069" w:type="dxa"/>
            <w:vMerge w:val="continue"/>
            <w:tcBorders>
              <w:left w:val="single" w:color="auto" w:sz="4" w:space="0"/>
              <w:right w:val="single" w:color="auto" w:sz="4" w:space="0"/>
            </w:tcBorders>
            <w:vAlign w:val="center"/>
          </w:tcPr>
          <w:p w14:paraId="2AB5EED2">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651D202C">
            <w:pPr>
              <w:pStyle w:val="59"/>
              <w:ind w:firstLine="0" w:firstLineChars="0"/>
              <w:jc w:val="left"/>
              <w:rPr>
                <w:rFonts w:hint="default" w:eastAsia="宋体"/>
                <w:lang w:val="en-US" w:eastAsia="zh-CN"/>
              </w:rPr>
            </w:pPr>
            <w:r>
              <w:rPr>
                <w:rFonts w:hint="eastAsia"/>
                <w:lang w:val="en-US" w:eastAsia="zh-CN"/>
              </w:rPr>
              <w:t>7.2.10 志愿者服务</w:t>
            </w:r>
          </w:p>
        </w:tc>
        <w:tc>
          <w:tcPr>
            <w:tcW w:w="904" w:type="dxa"/>
            <w:tcBorders>
              <w:top w:val="single" w:color="auto" w:sz="4" w:space="0"/>
              <w:left w:val="single" w:color="auto" w:sz="4" w:space="0"/>
              <w:bottom w:val="single" w:color="auto" w:sz="4" w:space="0"/>
              <w:right w:val="single" w:color="auto" w:sz="4" w:space="0"/>
            </w:tcBorders>
            <w:vAlign w:val="center"/>
          </w:tcPr>
          <w:p w14:paraId="43331511">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68C94353">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1D50AEC6">
            <w:pPr>
              <w:pStyle w:val="59"/>
              <w:ind w:firstLine="0" w:firstLineChars="0"/>
              <w:jc w:val="center"/>
            </w:pPr>
          </w:p>
        </w:tc>
      </w:tr>
      <w:tr w14:paraId="10AB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702181F9">
            <w:pPr>
              <w:pStyle w:val="59"/>
              <w:ind w:firstLine="0" w:firstLineChars="0"/>
              <w:jc w:val="center"/>
              <w:rPr>
                <w:rFonts w:hint="default"/>
                <w:lang w:val="en-US" w:eastAsia="zh-CN"/>
              </w:rPr>
            </w:pPr>
            <w:r>
              <w:rPr>
                <w:rFonts w:hint="eastAsia"/>
                <w:lang w:val="en-US" w:eastAsia="zh-CN"/>
              </w:rPr>
              <w:t>27</w:t>
            </w:r>
          </w:p>
        </w:tc>
        <w:tc>
          <w:tcPr>
            <w:tcW w:w="1069" w:type="dxa"/>
            <w:vMerge w:val="continue"/>
            <w:tcBorders>
              <w:left w:val="single" w:color="auto" w:sz="4" w:space="0"/>
              <w:right w:val="single" w:color="auto" w:sz="4" w:space="0"/>
            </w:tcBorders>
            <w:vAlign w:val="center"/>
          </w:tcPr>
          <w:p w14:paraId="7B33C342">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0DB20F01">
            <w:pPr>
              <w:pStyle w:val="59"/>
              <w:ind w:firstLine="0" w:firstLineChars="0"/>
              <w:jc w:val="left"/>
              <w:rPr>
                <w:rFonts w:hint="default" w:eastAsia="宋体"/>
                <w:lang w:val="en-US" w:eastAsia="zh-CN"/>
              </w:rPr>
            </w:pPr>
            <w:r>
              <w:rPr>
                <w:rFonts w:hint="eastAsia"/>
                <w:lang w:val="en-US" w:eastAsia="zh-CN"/>
              </w:rPr>
              <w:t>7.2.11 地方经济发展</w:t>
            </w:r>
          </w:p>
        </w:tc>
        <w:tc>
          <w:tcPr>
            <w:tcW w:w="904" w:type="dxa"/>
            <w:tcBorders>
              <w:top w:val="single" w:color="auto" w:sz="4" w:space="0"/>
              <w:left w:val="single" w:color="auto" w:sz="4" w:space="0"/>
              <w:bottom w:val="single" w:color="auto" w:sz="4" w:space="0"/>
              <w:right w:val="single" w:color="auto" w:sz="4" w:space="0"/>
            </w:tcBorders>
            <w:vAlign w:val="center"/>
          </w:tcPr>
          <w:p w14:paraId="4F6959D8">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0F346D0D">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6D5260A5">
            <w:pPr>
              <w:pStyle w:val="59"/>
              <w:ind w:firstLine="0" w:firstLineChars="0"/>
              <w:jc w:val="center"/>
            </w:pPr>
          </w:p>
        </w:tc>
      </w:tr>
      <w:tr w14:paraId="0857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2F441B33">
            <w:pPr>
              <w:pStyle w:val="59"/>
              <w:ind w:firstLine="0" w:firstLineChars="0"/>
              <w:jc w:val="center"/>
              <w:rPr>
                <w:rFonts w:hint="default"/>
                <w:lang w:val="en-US" w:eastAsia="zh-CN"/>
              </w:rPr>
            </w:pPr>
            <w:r>
              <w:rPr>
                <w:rFonts w:hint="eastAsia"/>
                <w:lang w:val="en-US" w:eastAsia="zh-CN"/>
              </w:rPr>
              <w:t>28</w:t>
            </w:r>
          </w:p>
        </w:tc>
        <w:tc>
          <w:tcPr>
            <w:tcW w:w="1069" w:type="dxa"/>
            <w:vMerge w:val="continue"/>
            <w:tcBorders>
              <w:left w:val="single" w:color="auto" w:sz="4" w:space="0"/>
              <w:right w:val="single" w:color="auto" w:sz="4" w:space="0"/>
            </w:tcBorders>
            <w:vAlign w:val="center"/>
          </w:tcPr>
          <w:p w14:paraId="565A31F1">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5B75F04F">
            <w:pPr>
              <w:pStyle w:val="59"/>
              <w:ind w:firstLine="0" w:firstLineChars="0"/>
              <w:jc w:val="left"/>
              <w:rPr>
                <w:rFonts w:hint="default" w:eastAsia="宋体"/>
                <w:lang w:val="en-US" w:eastAsia="zh-CN"/>
              </w:rPr>
            </w:pPr>
            <w:r>
              <w:rPr>
                <w:rFonts w:hint="eastAsia"/>
                <w:lang w:val="en-US" w:eastAsia="zh-CN"/>
              </w:rPr>
              <w:t>7.2.12 产业结构优化</w:t>
            </w:r>
          </w:p>
        </w:tc>
        <w:tc>
          <w:tcPr>
            <w:tcW w:w="904" w:type="dxa"/>
            <w:tcBorders>
              <w:top w:val="single" w:color="auto" w:sz="4" w:space="0"/>
              <w:left w:val="single" w:color="auto" w:sz="4" w:space="0"/>
              <w:bottom w:val="single" w:color="auto" w:sz="4" w:space="0"/>
              <w:right w:val="single" w:color="auto" w:sz="4" w:space="0"/>
            </w:tcBorders>
            <w:vAlign w:val="center"/>
          </w:tcPr>
          <w:p w14:paraId="252D74C2">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16C56D92">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4C68D560">
            <w:pPr>
              <w:pStyle w:val="59"/>
              <w:ind w:firstLine="0" w:firstLineChars="0"/>
              <w:jc w:val="center"/>
            </w:pPr>
          </w:p>
        </w:tc>
      </w:tr>
      <w:tr w14:paraId="4261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89" w:type="dxa"/>
            <w:tcBorders>
              <w:top w:val="single" w:color="auto" w:sz="4" w:space="0"/>
              <w:left w:val="single" w:color="auto" w:sz="12" w:space="0"/>
              <w:bottom w:val="single" w:color="auto" w:sz="4" w:space="0"/>
              <w:right w:val="single" w:color="auto" w:sz="4" w:space="0"/>
            </w:tcBorders>
            <w:vAlign w:val="center"/>
          </w:tcPr>
          <w:p w14:paraId="75DF8696">
            <w:pPr>
              <w:pStyle w:val="59"/>
              <w:ind w:firstLine="0" w:firstLineChars="0"/>
              <w:jc w:val="center"/>
              <w:rPr>
                <w:rFonts w:hint="default"/>
                <w:lang w:val="en-US" w:eastAsia="zh-CN"/>
              </w:rPr>
            </w:pPr>
            <w:r>
              <w:rPr>
                <w:rFonts w:hint="eastAsia"/>
                <w:lang w:val="en-US" w:eastAsia="zh-CN"/>
              </w:rPr>
              <w:t>29</w:t>
            </w:r>
          </w:p>
        </w:tc>
        <w:tc>
          <w:tcPr>
            <w:tcW w:w="1069" w:type="dxa"/>
            <w:vMerge w:val="continue"/>
            <w:tcBorders>
              <w:left w:val="single" w:color="auto" w:sz="4" w:space="0"/>
              <w:right w:val="single" w:color="auto" w:sz="4" w:space="0"/>
            </w:tcBorders>
            <w:vAlign w:val="center"/>
          </w:tcPr>
          <w:p w14:paraId="7790D7E2">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227A24EF">
            <w:pPr>
              <w:pStyle w:val="59"/>
              <w:ind w:firstLine="0" w:firstLineChars="0"/>
              <w:jc w:val="left"/>
              <w:rPr>
                <w:rFonts w:hint="default" w:eastAsia="宋体"/>
                <w:lang w:val="en-US" w:eastAsia="zh-CN"/>
              </w:rPr>
            </w:pPr>
            <w:r>
              <w:rPr>
                <w:rFonts w:hint="eastAsia"/>
                <w:lang w:val="en-US" w:eastAsia="zh-CN"/>
              </w:rPr>
              <w:t>7.2.13 高端产业带动</w:t>
            </w:r>
          </w:p>
        </w:tc>
        <w:tc>
          <w:tcPr>
            <w:tcW w:w="904" w:type="dxa"/>
            <w:tcBorders>
              <w:top w:val="single" w:color="auto" w:sz="4" w:space="0"/>
              <w:left w:val="single" w:color="auto" w:sz="4" w:space="0"/>
              <w:bottom w:val="single" w:color="auto" w:sz="4" w:space="0"/>
              <w:right w:val="single" w:color="auto" w:sz="4" w:space="0"/>
            </w:tcBorders>
            <w:vAlign w:val="center"/>
          </w:tcPr>
          <w:p w14:paraId="06EDA3B8">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2BFBC9FC">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30CF7F8C">
            <w:pPr>
              <w:pStyle w:val="59"/>
              <w:ind w:firstLine="0" w:firstLineChars="0"/>
              <w:jc w:val="center"/>
            </w:pPr>
          </w:p>
        </w:tc>
      </w:tr>
      <w:tr w14:paraId="6B7C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Borders>
              <w:top w:val="single" w:color="auto" w:sz="4" w:space="0"/>
              <w:left w:val="single" w:color="auto" w:sz="12" w:space="0"/>
              <w:bottom w:val="single" w:color="auto" w:sz="4" w:space="0"/>
              <w:right w:val="single" w:color="auto" w:sz="4" w:space="0"/>
            </w:tcBorders>
            <w:vAlign w:val="center"/>
          </w:tcPr>
          <w:p w14:paraId="3213728C">
            <w:pPr>
              <w:pStyle w:val="59"/>
              <w:ind w:firstLine="0" w:firstLineChars="0"/>
              <w:jc w:val="center"/>
              <w:rPr>
                <w:rFonts w:hint="default"/>
                <w:lang w:val="en-US" w:eastAsia="zh-CN"/>
              </w:rPr>
            </w:pPr>
            <w:r>
              <w:rPr>
                <w:rFonts w:hint="eastAsia"/>
                <w:lang w:val="en-US" w:eastAsia="zh-CN"/>
              </w:rPr>
              <w:t>30</w:t>
            </w:r>
          </w:p>
        </w:tc>
        <w:tc>
          <w:tcPr>
            <w:tcW w:w="1069" w:type="dxa"/>
            <w:vMerge w:val="continue"/>
            <w:tcBorders>
              <w:left w:val="single" w:color="auto" w:sz="4" w:space="0"/>
              <w:right w:val="single" w:color="auto" w:sz="4" w:space="0"/>
            </w:tcBorders>
            <w:vAlign w:val="center"/>
          </w:tcPr>
          <w:p w14:paraId="3B7976E9">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17B9A3D4">
            <w:pPr>
              <w:pStyle w:val="59"/>
              <w:ind w:firstLine="0" w:firstLineChars="0"/>
              <w:jc w:val="left"/>
            </w:pPr>
            <w:r>
              <w:rPr>
                <w:rFonts w:hint="eastAsia"/>
                <w:lang w:val="en-US" w:eastAsia="zh-CN"/>
              </w:rPr>
              <w:t>7.2.14 重点项目落地</w:t>
            </w:r>
          </w:p>
        </w:tc>
        <w:tc>
          <w:tcPr>
            <w:tcW w:w="904" w:type="dxa"/>
            <w:tcBorders>
              <w:top w:val="single" w:color="auto" w:sz="4" w:space="0"/>
              <w:left w:val="single" w:color="auto" w:sz="4" w:space="0"/>
              <w:bottom w:val="single" w:color="auto" w:sz="4" w:space="0"/>
              <w:right w:val="single" w:color="auto" w:sz="4" w:space="0"/>
            </w:tcBorders>
            <w:vAlign w:val="center"/>
          </w:tcPr>
          <w:p w14:paraId="0602775F">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02DC9A4D">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601B5C02">
            <w:pPr>
              <w:pStyle w:val="59"/>
              <w:ind w:firstLine="0" w:firstLineChars="0"/>
              <w:jc w:val="center"/>
            </w:pPr>
          </w:p>
        </w:tc>
      </w:tr>
      <w:tr w14:paraId="4CB9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0549CB44">
            <w:pPr>
              <w:pStyle w:val="59"/>
              <w:ind w:firstLine="0" w:firstLineChars="0"/>
              <w:jc w:val="center"/>
              <w:rPr>
                <w:rFonts w:hint="default"/>
                <w:lang w:val="en-US" w:eastAsia="zh-CN"/>
              </w:rPr>
            </w:pPr>
            <w:r>
              <w:rPr>
                <w:rFonts w:hint="eastAsia"/>
                <w:lang w:val="en-US" w:eastAsia="zh-CN"/>
              </w:rPr>
              <w:t>31</w:t>
            </w:r>
          </w:p>
        </w:tc>
        <w:tc>
          <w:tcPr>
            <w:tcW w:w="1069" w:type="dxa"/>
            <w:vMerge w:val="continue"/>
            <w:tcBorders>
              <w:left w:val="single" w:color="auto" w:sz="4" w:space="0"/>
              <w:right w:val="single" w:color="auto" w:sz="4" w:space="0"/>
            </w:tcBorders>
            <w:vAlign w:val="center"/>
          </w:tcPr>
          <w:p w14:paraId="6A563CE9">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479E0EFE">
            <w:pPr>
              <w:pStyle w:val="59"/>
              <w:ind w:firstLine="0" w:firstLineChars="0"/>
              <w:jc w:val="left"/>
              <w:rPr>
                <w:rFonts w:hint="eastAsia"/>
                <w:lang w:val="en-US" w:eastAsia="zh-CN"/>
              </w:rPr>
            </w:pPr>
            <w:r>
              <w:rPr>
                <w:rFonts w:hint="eastAsia"/>
                <w:lang w:val="en-US" w:eastAsia="zh-CN"/>
              </w:rPr>
              <w:t>7.2.15 公共设施提升</w:t>
            </w:r>
          </w:p>
        </w:tc>
        <w:tc>
          <w:tcPr>
            <w:tcW w:w="904" w:type="dxa"/>
            <w:tcBorders>
              <w:top w:val="single" w:color="auto" w:sz="4" w:space="0"/>
              <w:left w:val="single" w:color="auto" w:sz="4" w:space="0"/>
              <w:bottom w:val="single" w:color="auto" w:sz="4" w:space="0"/>
              <w:right w:val="single" w:color="auto" w:sz="4" w:space="0"/>
            </w:tcBorders>
            <w:vAlign w:val="center"/>
          </w:tcPr>
          <w:p w14:paraId="2DCD72B4">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7DA47435">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7D2753B4">
            <w:pPr>
              <w:pStyle w:val="59"/>
              <w:ind w:firstLine="0" w:firstLineChars="0"/>
              <w:jc w:val="center"/>
            </w:pPr>
          </w:p>
        </w:tc>
      </w:tr>
      <w:tr w14:paraId="7289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12" w:space="0"/>
              <w:bottom w:val="single" w:color="auto" w:sz="4" w:space="0"/>
              <w:right w:val="single" w:color="auto" w:sz="4" w:space="0"/>
            </w:tcBorders>
            <w:vAlign w:val="center"/>
          </w:tcPr>
          <w:p w14:paraId="746B6799">
            <w:pPr>
              <w:pStyle w:val="59"/>
              <w:ind w:firstLine="0" w:firstLineChars="0"/>
              <w:jc w:val="center"/>
              <w:rPr>
                <w:rFonts w:hint="default"/>
                <w:lang w:val="en-US" w:eastAsia="zh-CN"/>
              </w:rPr>
            </w:pPr>
            <w:r>
              <w:rPr>
                <w:rFonts w:hint="eastAsia"/>
                <w:lang w:val="en-US" w:eastAsia="zh-CN"/>
              </w:rPr>
              <w:t>32</w:t>
            </w:r>
          </w:p>
        </w:tc>
        <w:tc>
          <w:tcPr>
            <w:tcW w:w="1069" w:type="dxa"/>
            <w:vMerge w:val="continue"/>
            <w:tcBorders>
              <w:left w:val="single" w:color="auto" w:sz="4" w:space="0"/>
              <w:bottom w:val="single" w:color="auto" w:sz="4" w:space="0"/>
              <w:right w:val="single" w:color="auto" w:sz="4" w:space="0"/>
            </w:tcBorders>
            <w:vAlign w:val="center"/>
          </w:tcPr>
          <w:p w14:paraId="37B09CDE">
            <w:pPr>
              <w:pStyle w:val="59"/>
              <w:ind w:firstLine="0" w:firstLineChars="0"/>
              <w:jc w:val="center"/>
              <w:rPr>
                <w:rFonts w:hint="eastAsia"/>
                <w:lang w:val="en-US" w:eastAsia="zh-CN"/>
              </w:rPr>
            </w:pPr>
          </w:p>
        </w:tc>
        <w:tc>
          <w:tcPr>
            <w:tcW w:w="4250" w:type="dxa"/>
            <w:tcBorders>
              <w:top w:val="single" w:color="auto" w:sz="4" w:space="0"/>
              <w:left w:val="single" w:color="auto" w:sz="4" w:space="0"/>
              <w:bottom w:val="single" w:color="auto" w:sz="4" w:space="0"/>
              <w:right w:val="single" w:color="auto" w:sz="4" w:space="0"/>
            </w:tcBorders>
            <w:vAlign w:val="center"/>
          </w:tcPr>
          <w:p w14:paraId="7CA1EB19">
            <w:pPr>
              <w:pStyle w:val="59"/>
              <w:ind w:firstLine="0" w:firstLineChars="0"/>
              <w:jc w:val="left"/>
              <w:rPr>
                <w:rFonts w:hint="eastAsia"/>
                <w:lang w:val="en-US" w:eastAsia="zh-CN"/>
              </w:rPr>
            </w:pPr>
            <w:r>
              <w:rPr>
                <w:rFonts w:hint="eastAsia"/>
                <w:lang w:val="en-US" w:eastAsia="zh-CN"/>
              </w:rPr>
              <w:t xml:space="preserve">7.2.16 </w:t>
            </w:r>
            <w:r>
              <w:rPr>
                <w:rFonts w:hint="eastAsia"/>
              </w:rPr>
              <w:t>高端人才引进</w:t>
            </w:r>
          </w:p>
        </w:tc>
        <w:tc>
          <w:tcPr>
            <w:tcW w:w="904" w:type="dxa"/>
            <w:tcBorders>
              <w:top w:val="single" w:color="auto" w:sz="4" w:space="0"/>
              <w:left w:val="single" w:color="auto" w:sz="4" w:space="0"/>
              <w:bottom w:val="single" w:color="auto" w:sz="4" w:space="0"/>
              <w:right w:val="single" w:color="auto" w:sz="4" w:space="0"/>
            </w:tcBorders>
            <w:vAlign w:val="center"/>
          </w:tcPr>
          <w:p w14:paraId="45E4A223">
            <w:pPr>
              <w:pStyle w:val="59"/>
              <w:ind w:firstLine="0" w:firstLineChars="0"/>
              <w:jc w:val="center"/>
              <w:rPr>
                <w:rFonts w:hint="eastAsia" w:eastAsia="宋体"/>
                <w:lang w:val="en-US" w:eastAsia="zh-CN"/>
              </w:rPr>
            </w:pPr>
            <w:r>
              <w:rPr>
                <w:rFonts w:hint="eastAsia"/>
                <w:lang w:val="en-US" w:eastAsia="zh-CN"/>
              </w:rPr>
              <w:t>3</w:t>
            </w:r>
          </w:p>
        </w:tc>
        <w:tc>
          <w:tcPr>
            <w:tcW w:w="903" w:type="dxa"/>
            <w:tcBorders>
              <w:top w:val="single" w:color="auto" w:sz="4" w:space="0"/>
              <w:left w:val="single" w:color="auto" w:sz="4" w:space="0"/>
              <w:bottom w:val="single" w:color="auto" w:sz="4" w:space="0"/>
              <w:right w:val="single" w:color="auto" w:sz="4" w:space="0"/>
            </w:tcBorders>
            <w:vAlign w:val="center"/>
          </w:tcPr>
          <w:p w14:paraId="2A91AA72">
            <w:pPr>
              <w:pStyle w:val="59"/>
              <w:ind w:firstLine="0" w:firstLineChars="0"/>
              <w:jc w:val="center"/>
              <w:rPr>
                <w:rFonts w:hint="eastAsia"/>
                <w:lang w:val="en-US" w:eastAsia="zh-CN"/>
              </w:rPr>
            </w:pPr>
            <w:r>
              <w:rPr>
                <w:rFonts w:hint="eastAsia"/>
                <w:lang w:val="en-US" w:eastAsia="zh-CN"/>
              </w:rPr>
              <w:t>100%</w:t>
            </w:r>
          </w:p>
        </w:tc>
        <w:tc>
          <w:tcPr>
            <w:tcW w:w="1635" w:type="dxa"/>
            <w:tcBorders>
              <w:top w:val="single" w:color="auto" w:sz="4" w:space="0"/>
              <w:left w:val="single" w:color="auto" w:sz="4" w:space="0"/>
              <w:bottom w:val="single" w:color="auto" w:sz="4" w:space="0"/>
              <w:right w:val="single" w:color="auto" w:sz="12" w:space="0"/>
            </w:tcBorders>
            <w:vAlign w:val="center"/>
          </w:tcPr>
          <w:p w14:paraId="576E5A82">
            <w:pPr>
              <w:pStyle w:val="59"/>
              <w:ind w:firstLine="0" w:firstLineChars="0"/>
              <w:jc w:val="center"/>
            </w:pPr>
          </w:p>
        </w:tc>
      </w:tr>
      <w:tr w14:paraId="600A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8" w:type="dxa"/>
            <w:gridSpan w:val="3"/>
            <w:tcBorders>
              <w:top w:val="single" w:color="auto" w:sz="4" w:space="0"/>
              <w:left w:val="single" w:color="auto" w:sz="12" w:space="0"/>
              <w:bottom w:val="single" w:color="auto" w:sz="12" w:space="0"/>
              <w:right w:val="single" w:color="auto" w:sz="4" w:space="0"/>
            </w:tcBorders>
            <w:vAlign w:val="center"/>
          </w:tcPr>
          <w:p w14:paraId="31E2D951">
            <w:pPr>
              <w:pStyle w:val="59"/>
              <w:ind w:firstLine="0" w:firstLineChars="0"/>
              <w:jc w:val="center"/>
              <w:rPr>
                <w:rFonts w:hint="default"/>
                <w:b/>
                <w:bCs/>
                <w:lang w:val="en-US" w:eastAsia="zh-CN"/>
              </w:rPr>
            </w:pPr>
            <w:r>
              <w:rPr>
                <w:rFonts w:hint="eastAsia"/>
                <w:b/>
                <w:bCs/>
                <w:lang w:val="en-US" w:eastAsia="zh-CN"/>
              </w:rPr>
              <w:t>总分(加权后)</w:t>
            </w:r>
          </w:p>
        </w:tc>
        <w:tc>
          <w:tcPr>
            <w:tcW w:w="904" w:type="dxa"/>
            <w:tcBorders>
              <w:top w:val="single" w:color="auto" w:sz="4" w:space="0"/>
              <w:left w:val="single" w:color="auto" w:sz="4" w:space="0"/>
              <w:bottom w:val="single" w:color="auto" w:sz="12" w:space="0"/>
              <w:right w:val="single" w:color="auto" w:sz="4" w:space="0"/>
            </w:tcBorders>
            <w:vAlign w:val="center"/>
          </w:tcPr>
          <w:p w14:paraId="79D3AAF3">
            <w:pPr>
              <w:pStyle w:val="59"/>
              <w:ind w:firstLine="0" w:firstLineChars="0"/>
              <w:jc w:val="center"/>
              <w:rPr>
                <w:rFonts w:hint="default" w:eastAsia="宋体"/>
                <w:b/>
                <w:bCs/>
                <w:lang w:val="en-US" w:eastAsia="zh-CN"/>
              </w:rPr>
            </w:pPr>
          </w:p>
        </w:tc>
        <w:tc>
          <w:tcPr>
            <w:tcW w:w="2538" w:type="dxa"/>
            <w:gridSpan w:val="2"/>
            <w:tcBorders>
              <w:top w:val="single" w:color="auto" w:sz="4" w:space="0"/>
              <w:left w:val="single" w:color="auto" w:sz="4" w:space="0"/>
              <w:bottom w:val="single" w:color="auto" w:sz="12" w:space="0"/>
              <w:right w:val="single" w:color="auto" w:sz="12" w:space="0"/>
            </w:tcBorders>
            <w:vAlign w:val="center"/>
          </w:tcPr>
          <w:p w14:paraId="06A13A60">
            <w:pPr>
              <w:pStyle w:val="59"/>
              <w:ind w:firstLine="0" w:firstLineChars="0"/>
              <w:jc w:val="center"/>
              <w:rPr>
                <w:rFonts w:hint="default" w:ascii="Arial" w:hAnsi="Arial" w:cs="Arial"/>
                <w:b/>
                <w:bCs/>
                <w:lang w:val="en-US" w:eastAsia="zh-CN"/>
              </w:rPr>
            </w:pPr>
            <w:r>
              <w:rPr>
                <w:rFonts w:hint="eastAsia" w:ascii="Arial" w:hAnsi="Arial" w:cs="Arial"/>
                <w:b/>
                <w:bCs/>
                <w:lang w:eastAsia="zh-CN"/>
              </w:rPr>
              <w:t>□</w:t>
            </w:r>
            <w:r>
              <w:rPr>
                <w:rFonts w:hint="eastAsia" w:ascii="Arial" w:hAnsi="Arial" w:cs="Arial"/>
                <w:b/>
                <w:bCs/>
                <w:lang w:val="en-US" w:eastAsia="zh-CN"/>
              </w:rPr>
              <w:t xml:space="preserve"> 三星 </w:t>
            </w:r>
            <w:r>
              <w:rPr>
                <w:rFonts w:hint="eastAsia" w:ascii="Arial" w:hAnsi="Arial" w:cs="Arial"/>
                <w:b/>
                <w:bCs/>
                <w:lang w:eastAsia="zh-CN"/>
              </w:rPr>
              <w:t>□</w:t>
            </w:r>
            <w:r>
              <w:rPr>
                <w:rFonts w:hint="eastAsia" w:ascii="Arial" w:hAnsi="Arial" w:cs="Arial"/>
                <w:b/>
                <w:bCs/>
                <w:lang w:val="en-US" w:eastAsia="zh-CN"/>
              </w:rPr>
              <w:t xml:space="preserve"> 四星 </w:t>
            </w:r>
            <w:r>
              <w:rPr>
                <w:rFonts w:hint="eastAsia" w:ascii="Arial" w:hAnsi="Arial" w:cs="Arial"/>
                <w:b/>
                <w:bCs/>
                <w:lang w:eastAsia="zh-CN"/>
              </w:rPr>
              <w:t>□</w:t>
            </w:r>
            <w:r>
              <w:rPr>
                <w:rFonts w:hint="eastAsia" w:ascii="Arial" w:hAnsi="Arial" w:cs="Arial"/>
                <w:b/>
                <w:bCs/>
                <w:lang w:val="en-US" w:eastAsia="zh-CN"/>
              </w:rPr>
              <w:t xml:space="preserve"> 五星</w:t>
            </w:r>
          </w:p>
        </w:tc>
      </w:tr>
    </w:tbl>
    <w:p w14:paraId="632298B4">
      <w:pPr>
        <w:pStyle w:val="59"/>
        <w:ind w:firstLine="420"/>
      </w:pPr>
      <w:r>
        <w:br w:type="page"/>
      </w:r>
    </w:p>
    <w:bookmarkEnd w:id="25"/>
    <w:bookmarkEnd w:id="70"/>
    <w:p w14:paraId="05E8E16C">
      <w:pPr>
        <w:pStyle w:val="247"/>
        <w:adjustRightInd/>
        <w:spacing w:line="240" w:lineRule="auto"/>
        <w:rPr>
          <w:rFonts w:hint="eastAsia" w:hAnsi="Times New Roman"/>
        </w:rPr>
      </w:pPr>
      <w:bookmarkStart w:id="79" w:name="_Toc1034"/>
      <w:bookmarkStart w:id="80" w:name="_Toc24873"/>
      <w:bookmarkStart w:id="81" w:name="BookMark8"/>
      <w:r>
        <w:rPr>
          <w:rFonts w:hint="eastAsia" w:hAnsi="Times New Roman"/>
        </w:rPr>
        <w:t>参考文件</w:t>
      </w:r>
      <w:bookmarkEnd w:id="79"/>
      <w:bookmarkEnd w:id="80"/>
    </w:p>
    <w:p w14:paraId="48689F42">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《关于我国中、低水平放射性废物处置的环境政策》（国发[1992]45号）</w:t>
      </w:r>
    </w:p>
    <w:p w14:paraId="0578E443">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《核安全信息公开办法》</w:t>
      </w:r>
      <w:r>
        <w:rPr>
          <w:rFonts w:hint="eastAsia" w:hAnsi="宋体"/>
          <w:kern w:val="0"/>
          <w:szCs w:val="20"/>
          <w:highlight w:val="none"/>
          <w:lang w:eastAsia="zh-CN"/>
        </w:rPr>
        <w:t>（</w:t>
      </w:r>
      <w:r>
        <w:rPr>
          <w:rFonts w:hint="eastAsia" w:ascii="宋体" w:hAnsi="宋体"/>
          <w:kern w:val="0"/>
          <w:szCs w:val="20"/>
          <w:highlight w:val="none"/>
        </w:rPr>
        <w:t>国环规核设〔2020〕1号</w:t>
      </w:r>
      <w:r>
        <w:rPr>
          <w:rFonts w:hint="eastAsia" w:hAnsi="宋体"/>
          <w:kern w:val="0"/>
          <w:szCs w:val="20"/>
          <w:highlight w:val="none"/>
          <w:lang w:eastAsia="zh-CN"/>
        </w:rPr>
        <w:t>）</w:t>
      </w:r>
    </w:p>
    <w:p w14:paraId="5EA42552">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《国家核应急预案》（2013年6月30日修订）</w:t>
      </w:r>
    </w:p>
    <w:p w14:paraId="71DE3443">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《核应急预案管理办法》（国核应委[2016]10号）</w:t>
      </w:r>
    </w:p>
    <w:p w14:paraId="690915AA">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《核应急演习管理规定》（国核应委[2015]7号）</w:t>
      </w:r>
    </w:p>
    <w:p w14:paraId="22233C22">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《核应急培训管理办法》（国核应委[2015]13号）</w:t>
      </w:r>
    </w:p>
    <w:p w14:paraId="01462168">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《“十四五”建筑节能与绿色建筑发展规划》（建标〔2022〕24号）</w:t>
      </w:r>
    </w:p>
    <w:p w14:paraId="01DEB382">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《民用建筑能效测评标识技术导则》</w:t>
      </w:r>
      <w:r>
        <w:rPr>
          <w:rFonts w:ascii="宋体" w:hAnsi="宋体"/>
          <w:kern w:val="0"/>
          <w:szCs w:val="20"/>
          <w:highlight w:val="none"/>
        </w:rPr>
        <w:t>（建科[2008]118号）</w:t>
      </w:r>
    </w:p>
    <w:p w14:paraId="6C91CD41">
      <w:pPr>
        <w:pStyle w:val="233"/>
        <w:keepNext w:val="0"/>
        <w:keepLines w:val="0"/>
        <w:pageBreakBefore w:val="0"/>
        <w:widowControl/>
        <w:numPr>
          <w:ilvl w:val="0"/>
          <w:numId w:val="33"/>
        </w:numPr>
        <w:kinsoku/>
        <w:wordWrap/>
        <w:overflowPunct/>
        <w:topLinePunct w:val="0"/>
        <w:autoSpaceDE w:val="0"/>
        <w:autoSpaceDN w:val="0"/>
        <w:bidi w:val="0"/>
        <w:adjustRightInd/>
        <w:snapToGrid/>
        <w:spacing w:line="400" w:lineRule="exact"/>
        <w:textAlignment w:val="auto"/>
        <w:rPr>
          <w:rFonts w:ascii="宋体" w:hAnsi="宋体"/>
          <w:kern w:val="0"/>
          <w:szCs w:val="20"/>
          <w:highlight w:val="none"/>
        </w:rPr>
      </w:pPr>
      <w:r>
        <w:rPr>
          <w:rFonts w:hint="eastAsia" w:ascii="宋体" w:hAnsi="宋体"/>
          <w:kern w:val="0"/>
          <w:szCs w:val="20"/>
          <w:highlight w:val="none"/>
        </w:rPr>
        <w:t>《循环经济发展评价指标体系(2017年版)》</w:t>
      </w:r>
      <w:r>
        <w:rPr>
          <w:rFonts w:hint="eastAsia" w:hAnsi="宋体"/>
          <w:kern w:val="0"/>
          <w:szCs w:val="20"/>
          <w:highlight w:val="none"/>
          <w:lang w:eastAsia="zh-CN"/>
        </w:rPr>
        <w:t>（</w:t>
      </w:r>
      <w:r>
        <w:rPr>
          <w:rFonts w:hint="eastAsia" w:ascii="宋体" w:hAnsi="宋体"/>
          <w:kern w:val="0"/>
          <w:szCs w:val="20"/>
          <w:highlight w:val="none"/>
        </w:rPr>
        <w:t>发改环资[2016]2749号</w:t>
      </w:r>
      <w:r>
        <w:rPr>
          <w:rFonts w:hint="eastAsia" w:hAnsi="宋体"/>
          <w:kern w:val="0"/>
          <w:szCs w:val="20"/>
          <w:highlight w:val="none"/>
          <w:lang w:eastAsia="zh-CN"/>
        </w:rPr>
        <w:t>）</w:t>
      </w:r>
    </w:p>
    <w:bookmarkEnd w:id="81"/>
    <w:p w14:paraId="0BA649F2">
      <w:pPr>
        <w:adjustRightInd/>
        <w:snapToGrid w:val="0"/>
        <w:spacing w:line="300" w:lineRule="auto"/>
        <w:jc w:val="center"/>
        <w:rPr>
          <w:rFonts w:hint="eastAsia" w:ascii="宋体" w:hAnsi="宋体" w:cs="宋体"/>
          <w:bCs/>
          <w:sz w:val="28"/>
          <w:szCs w:val="28"/>
        </w:rPr>
      </w:pPr>
      <w:r>
        <w:drawing>
          <wp:inline distT="0" distB="0" distL="114300" distR="114300">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stretch>
                      <a:fillRect/>
                    </a:stretch>
                  </pic:blipFill>
                  <pic:spPr>
                    <a:xfrm>
                      <a:off x="0" y="0"/>
                      <a:ext cx="1485900" cy="317500"/>
                    </a:xfrm>
                    <a:prstGeom prst="rect">
                      <a:avLst/>
                    </a:prstGeom>
                    <a:noFill/>
                    <a:ln>
                      <a:noFill/>
                    </a:ln>
                  </pic:spPr>
                </pic:pic>
              </a:graphicData>
            </a:graphic>
          </wp:inline>
        </w:drawing>
      </w:r>
    </w:p>
    <w:p w14:paraId="0D44B531">
      <w:pPr>
        <w:jc w:val="center"/>
        <w:rPr>
          <w:rFonts w:ascii="黑体" w:eastAsia="黑体"/>
          <w:color w:val="000000"/>
        </w:rPr>
      </w:pPr>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E2E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11E7">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8115">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66E4">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3C59">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6C9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61DB">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C0BF">
    <w:pPr>
      <w:pStyle w:val="64"/>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74F07"/>
    <w:multiLevelType w:val="singleLevel"/>
    <w:tmpl w:val="DF574F07"/>
    <w:lvl w:ilvl="0" w:tentative="0">
      <w:start w:val="1"/>
      <w:numFmt w:val="decimal"/>
      <w:suff w:val="nothing"/>
      <w:lvlText w:val="[%1]　"/>
      <w:lvlJc w:val="left"/>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等线" w:eastAsia="黑体"/>
        <w:b w:val="0"/>
        <w:i w:val="0"/>
        <w:sz w:val="21"/>
      </w:rPr>
    </w:lvl>
    <w:lvl w:ilvl="2" w:tentative="0">
      <w:start w:val="1"/>
      <w:numFmt w:val="decimal"/>
      <w:suff w:val="nothing"/>
      <w:lvlText w:val="%10.%2.%3 "/>
      <w:lvlJc w:val="left"/>
      <w:pPr>
        <w:ind w:left="0" w:firstLine="0"/>
      </w:pPr>
      <w:rPr>
        <w:rFonts w:hint="eastAsia" w:ascii="黑体" w:hAnsi="等线" w:eastAsia="黑体"/>
        <w:b w:val="0"/>
        <w:i w:val="0"/>
        <w:sz w:val="21"/>
      </w:rPr>
    </w:lvl>
    <w:lvl w:ilvl="3" w:tentative="0">
      <w:start w:val="1"/>
      <w:numFmt w:val="decimal"/>
      <w:pStyle w:val="205"/>
      <w:suff w:val="nothing"/>
      <w:lvlText w:val="%10.%2.%3.%4 "/>
      <w:lvlJc w:val="left"/>
      <w:pPr>
        <w:ind w:left="0" w:firstLine="0"/>
      </w:pPr>
      <w:rPr>
        <w:rFonts w:hint="eastAsia" w:ascii="黑体" w:hAnsi="等线" w:eastAsia="黑体"/>
        <w:b w:val="0"/>
        <w:i w:val="0"/>
        <w:sz w:val="21"/>
      </w:rPr>
    </w:lvl>
    <w:lvl w:ilvl="4" w:tentative="0">
      <w:start w:val="1"/>
      <w:numFmt w:val="decimal"/>
      <w:pStyle w:val="206"/>
      <w:suff w:val="nothing"/>
      <w:lvlText w:val="%10.%2.%3.%4.%5 "/>
      <w:lvlJc w:val="left"/>
      <w:pPr>
        <w:ind w:left="0" w:firstLine="0"/>
      </w:pPr>
      <w:rPr>
        <w:rFonts w:hint="eastAsia" w:ascii="黑体" w:hAnsi="等线" w:eastAsia="黑体"/>
        <w:b w:val="0"/>
        <w:i w:val="0"/>
        <w:sz w:val="21"/>
      </w:rPr>
    </w:lvl>
    <w:lvl w:ilvl="5" w:tentative="0">
      <w:start w:val="1"/>
      <w:numFmt w:val="decimal"/>
      <w:pStyle w:val="207"/>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1266"/>
        </w:tabs>
        <w:ind w:left="1266" w:hanging="426"/>
      </w:pPr>
      <w:rPr>
        <w:rFonts w:hint="eastAsia" w:ascii="宋体" w:hAnsi="Times New Roman" w:eastAsia="宋体"/>
        <w:b w:val="0"/>
        <w:i w:val="0"/>
        <w:sz w:val="21"/>
      </w:rPr>
    </w:lvl>
    <w:lvl w:ilvl="1" w:tentative="0">
      <w:start w:val="1"/>
      <w:numFmt w:val="none"/>
      <w:pStyle w:val="190"/>
      <w:lvlText w:val=""/>
      <w:lvlJc w:val="left"/>
      <w:pPr>
        <w:ind w:left="1266" w:hanging="431"/>
      </w:pPr>
      <w:rPr>
        <w:rFonts w:hint="default" w:ascii="Symbol" w:hAnsi="Symbol"/>
        <w:sz w:val="21"/>
      </w:rPr>
    </w:lvl>
    <w:lvl w:ilvl="2" w:tentative="0">
      <w:start w:val="1"/>
      <w:numFmt w:val="bullet"/>
      <w:pStyle w:val="175"/>
      <w:lvlText w:val=""/>
      <w:lvlJc w:val="left"/>
      <w:pPr>
        <w:ind w:left="1266" w:hanging="426"/>
      </w:pPr>
      <w:rPr>
        <w:rFonts w:hint="default" w:ascii="Wingdings" w:hAnsi="Wingdings"/>
        <w:sz w:val="21"/>
      </w:rPr>
    </w:lvl>
    <w:lvl w:ilvl="3" w:tentative="0">
      <w:start w:val="1"/>
      <w:numFmt w:val="decimal"/>
      <w:lvlText w:val="%4."/>
      <w:lvlJc w:val="left"/>
      <w:pPr>
        <w:tabs>
          <w:tab w:val="left" w:pos="2486"/>
        </w:tabs>
        <w:ind w:left="2299" w:hanging="528"/>
      </w:pPr>
      <w:rPr>
        <w:rFonts w:hint="eastAsia"/>
      </w:rPr>
    </w:lvl>
    <w:lvl w:ilvl="4" w:tentative="0">
      <w:start w:val="1"/>
      <w:numFmt w:val="lowerLetter"/>
      <w:lvlText w:val="%5)"/>
      <w:lvlJc w:val="left"/>
      <w:pPr>
        <w:tabs>
          <w:tab w:val="left" w:pos="2798"/>
        </w:tabs>
        <w:ind w:left="2611" w:hanging="528"/>
      </w:pPr>
      <w:rPr>
        <w:rFonts w:hint="eastAsia"/>
      </w:rPr>
    </w:lvl>
    <w:lvl w:ilvl="5" w:tentative="0">
      <w:start w:val="1"/>
      <w:numFmt w:val="lowerRoman"/>
      <w:lvlText w:val="%6."/>
      <w:lvlJc w:val="right"/>
      <w:pPr>
        <w:tabs>
          <w:tab w:val="left" w:pos="3110"/>
        </w:tabs>
        <w:ind w:left="2923" w:hanging="528"/>
      </w:pPr>
      <w:rPr>
        <w:rFonts w:hint="eastAsia"/>
      </w:rPr>
    </w:lvl>
    <w:lvl w:ilvl="6" w:tentative="0">
      <w:start w:val="1"/>
      <w:numFmt w:val="decimal"/>
      <w:lvlText w:val="%7."/>
      <w:lvlJc w:val="left"/>
      <w:pPr>
        <w:tabs>
          <w:tab w:val="left" w:pos="3422"/>
        </w:tabs>
        <w:ind w:left="3235" w:hanging="528"/>
      </w:pPr>
      <w:rPr>
        <w:rFonts w:hint="eastAsia"/>
      </w:rPr>
    </w:lvl>
    <w:lvl w:ilvl="7" w:tentative="0">
      <w:start w:val="1"/>
      <w:numFmt w:val="lowerLetter"/>
      <w:lvlText w:val="%8)"/>
      <w:lvlJc w:val="left"/>
      <w:pPr>
        <w:tabs>
          <w:tab w:val="left" w:pos="3734"/>
        </w:tabs>
        <w:ind w:left="3547" w:hanging="528"/>
      </w:pPr>
      <w:rPr>
        <w:rFonts w:hint="eastAsia"/>
      </w:rPr>
    </w:lvl>
    <w:lvl w:ilvl="8" w:tentative="0">
      <w:start w:val="1"/>
      <w:numFmt w:val="lowerRoman"/>
      <w:lvlText w:val="%9."/>
      <w:lvlJc w:val="right"/>
      <w:pPr>
        <w:tabs>
          <w:tab w:val="left" w:pos="4046"/>
        </w:tabs>
        <w:ind w:left="3859"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937"/>
        </w:tabs>
        <w:ind w:left="1555"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19"/>
  </w:num>
  <w:num w:numId="5">
    <w:abstractNumId w:val="24"/>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YTdlNDUzZTQwZjNmNzU3YmExM2FlNTE0ZGFjOGIifQ=="/>
  </w:docVars>
  <w:rsids>
    <w:rsidRoot w:val="00916AD8"/>
    <w:rsid w:val="0000040A"/>
    <w:rsid w:val="00000A94"/>
    <w:rsid w:val="00001972"/>
    <w:rsid w:val="00001D9A"/>
    <w:rsid w:val="0000219A"/>
    <w:rsid w:val="00002554"/>
    <w:rsid w:val="00007B3A"/>
    <w:rsid w:val="000107E0"/>
    <w:rsid w:val="00011FDE"/>
    <w:rsid w:val="00012DA5"/>
    <w:rsid w:val="00012EC1"/>
    <w:rsid w:val="00012FFD"/>
    <w:rsid w:val="00014162"/>
    <w:rsid w:val="00014340"/>
    <w:rsid w:val="00016A9C"/>
    <w:rsid w:val="00017B9D"/>
    <w:rsid w:val="000208D9"/>
    <w:rsid w:val="00022184"/>
    <w:rsid w:val="00022762"/>
    <w:rsid w:val="000238E0"/>
    <w:rsid w:val="00023CC9"/>
    <w:rsid w:val="000241CE"/>
    <w:rsid w:val="000249DB"/>
    <w:rsid w:val="0002595E"/>
    <w:rsid w:val="000302E2"/>
    <w:rsid w:val="000303C3"/>
    <w:rsid w:val="000331D3"/>
    <w:rsid w:val="000346A5"/>
    <w:rsid w:val="000347B1"/>
    <w:rsid w:val="000359C3"/>
    <w:rsid w:val="00035A7D"/>
    <w:rsid w:val="000362E6"/>
    <w:rsid w:val="000365ED"/>
    <w:rsid w:val="0004249A"/>
    <w:rsid w:val="00043282"/>
    <w:rsid w:val="00044286"/>
    <w:rsid w:val="000442C8"/>
    <w:rsid w:val="00047F28"/>
    <w:rsid w:val="000503AA"/>
    <w:rsid w:val="000506A1"/>
    <w:rsid w:val="000515DD"/>
    <w:rsid w:val="0005265A"/>
    <w:rsid w:val="000529A7"/>
    <w:rsid w:val="00053566"/>
    <w:rsid w:val="000539DD"/>
    <w:rsid w:val="00053BD3"/>
    <w:rsid w:val="00053E34"/>
    <w:rsid w:val="000556ED"/>
    <w:rsid w:val="00055FE2"/>
    <w:rsid w:val="0005616F"/>
    <w:rsid w:val="000566C9"/>
    <w:rsid w:val="00060C2E"/>
    <w:rsid w:val="00061033"/>
    <w:rsid w:val="000619E9"/>
    <w:rsid w:val="000622D4"/>
    <w:rsid w:val="0006357D"/>
    <w:rsid w:val="00067875"/>
    <w:rsid w:val="00067F1E"/>
    <w:rsid w:val="00071CC0"/>
    <w:rsid w:val="00071CFC"/>
    <w:rsid w:val="000736D7"/>
    <w:rsid w:val="00073C8C"/>
    <w:rsid w:val="00075971"/>
    <w:rsid w:val="00075B6E"/>
    <w:rsid w:val="00076E4C"/>
    <w:rsid w:val="00077B64"/>
    <w:rsid w:val="00080A1C"/>
    <w:rsid w:val="00080ED1"/>
    <w:rsid w:val="00081291"/>
    <w:rsid w:val="000819AE"/>
    <w:rsid w:val="00082317"/>
    <w:rsid w:val="00083528"/>
    <w:rsid w:val="00083D2C"/>
    <w:rsid w:val="00084B73"/>
    <w:rsid w:val="00086AA1"/>
    <w:rsid w:val="00087A77"/>
    <w:rsid w:val="00090CA6"/>
    <w:rsid w:val="0009278D"/>
    <w:rsid w:val="00092B8A"/>
    <w:rsid w:val="00092FB0"/>
    <w:rsid w:val="0009327E"/>
    <w:rsid w:val="000934C5"/>
    <w:rsid w:val="00093D25"/>
    <w:rsid w:val="00093DAB"/>
    <w:rsid w:val="0009415F"/>
    <w:rsid w:val="00094D73"/>
    <w:rsid w:val="00095472"/>
    <w:rsid w:val="000961E0"/>
    <w:rsid w:val="00096D63"/>
    <w:rsid w:val="00097DDA"/>
    <w:rsid w:val="000A0B60"/>
    <w:rsid w:val="000A0EB8"/>
    <w:rsid w:val="000A0ED4"/>
    <w:rsid w:val="000A19FC"/>
    <w:rsid w:val="000A251D"/>
    <w:rsid w:val="000A296B"/>
    <w:rsid w:val="000A301D"/>
    <w:rsid w:val="000A4DD2"/>
    <w:rsid w:val="000A5139"/>
    <w:rsid w:val="000A7311"/>
    <w:rsid w:val="000B060F"/>
    <w:rsid w:val="000B1592"/>
    <w:rsid w:val="000B1A30"/>
    <w:rsid w:val="000B1FF2"/>
    <w:rsid w:val="000B20E1"/>
    <w:rsid w:val="000B3CDA"/>
    <w:rsid w:val="000B6A0B"/>
    <w:rsid w:val="000B6CA3"/>
    <w:rsid w:val="000C0F6C"/>
    <w:rsid w:val="000C11DB"/>
    <w:rsid w:val="000C1492"/>
    <w:rsid w:val="000C190B"/>
    <w:rsid w:val="000C252D"/>
    <w:rsid w:val="000C2F55"/>
    <w:rsid w:val="000C2FBD"/>
    <w:rsid w:val="000C3AF0"/>
    <w:rsid w:val="000C4B41"/>
    <w:rsid w:val="000C57D6"/>
    <w:rsid w:val="000C6362"/>
    <w:rsid w:val="000C7170"/>
    <w:rsid w:val="000C7666"/>
    <w:rsid w:val="000C776D"/>
    <w:rsid w:val="000D0A9C"/>
    <w:rsid w:val="000D1499"/>
    <w:rsid w:val="000D1795"/>
    <w:rsid w:val="000D329A"/>
    <w:rsid w:val="000D4B9C"/>
    <w:rsid w:val="000D4EB6"/>
    <w:rsid w:val="000D5EB8"/>
    <w:rsid w:val="000D753B"/>
    <w:rsid w:val="000E045D"/>
    <w:rsid w:val="000E4C9E"/>
    <w:rsid w:val="000E4E28"/>
    <w:rsid w:val="000E6FD7"/>
    <w:rsid w:val="000E7144"/>
    <w:rsid w:val="000F0696"/>
    <w:rsid w:val="000F06E1"/>
    <w:rsid w:val="000F0E3C"/>
    <w:rsid w:val="000F19D5"/>
    <w:rsid w:val="000F1AFF"/>
    <w:rsid w:val="000F4050"/>
    <w:rsid w:val="000F4AEA"/>
    <w:rsid w:val="000F67E9"/>
    <w:rsid w:val="0010189C"/>
    <w:rsid w:val="00101D55"/>
    <w:rsid w:val="00104926"/>
    <w:rsid w:val="00105AAE"/>
    <w:rsid w:val="00111BC7"/>
    <w:rsid w:val="00112CC3"/>
    <w:rsid w:val="00113B1E"/>
    <w:rsid w:val="001154D2"/>
    <w:rsid w:val="0011653E"/>
    <w:rsid w:val="001165FC"/>
    <w:rsid w:val="00116F27"/>
    <w:rsid w:val="0011711C"/>
    <w:rsid w:val="00121601"/>
    <w:rsid w:val="00124E4F"/>
    <w:rsid w:val="001257C7"/>
    <w:rsid w:val="001260B7"/>
    <w:rsid w:val="001265CB"/>
    <w:rsid w:val="00130C20"/>
    <w:rsid w:val="001321C6"/>
    <w:rsid w:val="001325C4"/>
    <w:rsid w:val="00133010"/>
    <w:rsid w:val="001338EE"/>
    <w:rsid w:val="00133AAE"/>
    <w:rsid w:val="00134B4C"/>
    <w:rsid w:val="00135323"/>
    <w:rsid w:val="001356C4"/>
    <w:rsid w:val="00137565"/>
    <w:rsid w:val="00141114"/>
    <w:rsid w:val="0014272D"/>
    <w:rsid w:val="00142969"/>
    <w:rsid w:val="00143B02"/>
    <w:rsid w:val="001446C2"/>
    <w:rsid w:val="001457E7"/>
    <w:rsid w:val="00145D9D"/>
    <w:rsid w:val="00146388"/>
    <w:rsid w:val="001529E5"/>
    <w:rsid w:val="00152B96"/>
    <w:rsid w:val="00152FB3"/>
    <w:rsid w:val="00153815"/>
    <w:rsid w:val="0015397F"/>
    <w:rsid w:val="00153C7E"/>
    <w:rsid w:val="00154CEC"/>
    <w:rsid w:val="00155B0E"/>
    <w:rsid w:val="00156B25"/>
    <w:rsid w:val="00156B76"/>
    <w:rsid w:val="00156E1A"/>
    <w:rsid w:val="00157894"/>
    <w:rsid w:val="00157B55"/>
    <w:rsid w:val="00163563"/>
    <w:rsid w:val="001642FA"/>
    <w:rsid w:val="001649EB"/>
    <w:rsid w:val="00164BAF"/>
    <w:rsid w:val="00164FA8"/>
    <w:rsid w:val="00165065"/>
    <w:rsid w:val="00165434"/>
    <w:rsid w:val="0016580B"/>
    <w:rsid w:val="00165CE5"/>
    <w:rsid w:val="00165F49"/>
    <w:rsid w:val="00166B88"/>
    <w:rsid w:val="0016770A"/>
    <w:rsid w:val="00170804"/>
    <w:rsid w:val="001708E9"/>
    <w:rsid w:val="00171162"/>
    <w:rsid w:val="00172CE3"/>
    <w:rsid w:val="0017340B"/>
    <w:rsid w:val="00173FB1"/>
    <w:rsid w:val="00176DFD"/>
    <w:rsid w:val="00177690"/>
    <w:rsid w:val="0018180A"/>
    <w:rsid w:val="001852C9"/>
    <w:rsid w:val="001871BD"/>
    <w:rsid w:val="00187A0B"/>
    <w:rsid w:val="00190087"/>
    <w:rsid w:val="001913C4"/>
    <w:rsid w:val="001926A8"/>
    <w:rsid w:val="0019348F"/>
    <w:rsid w:val="00193A07"/>
    <w:rsid w:val="001942A6"/>
    <w:rsid w:val="00194C95"/>
    <w:rsid w:val="00195C34"/>
    <w:rsid w:val="00196EF5"/>
    <w:rsid w:val="001A1A53"/>
    <w:rsid w:val="001A234A"/>
    <w:rsid w:val="001A2900"/>
    <w:rsid w:val="001A37E1"/>
    <w:rsid w:val="001A3E07"/>
    <w:rsid w:val="001A4CF3"/>
    <w:rsid w:val="001A6696"/>
    <w:rsid w:val="001B06E8"/>
    <w:rsid w:val="001B2C27"/>
    <w:rsid w:val="001B58BB"/>
    <w:rsid w:val="001B71D0"/>
    <w:rsid w:val="001B71EE"/>
    <w:rsid w:val="001C04A8"/>
    <w:rsid w:val="001C0E14"/>
    <w:rsid w:val="001C2C03"/>
    <w:rsid w:val="001C42F7"/>
    <w:rsid w:val="001C49E5"/>
    <w:rsid w:val="001C680C"/>
    <w:rsid w:val="001C7FEA"/>
    <w:rsid w:val="001D0499"/>
    <w:rsid w:val="001D0BBE"/>
    <w:rsid w:val="001D0ED4"/>
    <w:rsid w:val="001D1E07"/>
    <w:rsid w:val="001D212F"/>
    <w:rsid w:val="001D29D7"/>
    <w:rsid w:val="001D2DE7"/>
    <w:rsid w:val="001D3D1A"/>
    <w:rsid w:val="001D411C"/>
    <w:rsid w:val="001E1B6A"/>
    <w:rsid w:val="001E2484"/>
    <w:rsid w:val="001E2D90"/>
    <w:rsid w:val="001E3CC4"/>
    <w:rsid w:val="001E4882"/>
    <w:rsid w:val="001E4CA5"/>
    <w:rsid w:val="001E4F1A"/>
    <w:rsid w:val="001E73AB"/>
    <w:rsid w:val="001E7C7E"/>
    <w:rsid w:val="001E7FB8"/>
    <w:rsid w:val="001F08F2"/>
    <w:rsid w:val="001F092D"/>
    <w:rsid w:val="001F1034"/>
    <w:rsid w:val="001F13FC"/>
    <w:rsid w:val="001F143A"/>
    <w:rsid w:val="001F1605"/>
    <w:rsid w:val="001F2508"/>
    <w:rsid w:val="001F4816"/>
    <w:rsid w:val="001F5714"/>
    <w:rsid w:val="001F6052"/>
    <w:rsid w:val="001F69B4"/>
    <w:rsid w:val="001F77C7"/>
    <w:rsid w:val="00200183"/>
    <w:rsid w:val="00200333"/>
    <w:rsid w:val="0020107D"/>
    <w:rsid w:val="00202AA4"/>
    <w:rsid w:val="002031F7"/>
    <w:rsid w:val="0020383D"/>
    <w:rsid w:val="002040E6"/>
    <w:rsid w:val="0020527B"/>
    <w:rsid w:val="0020586B"/>
    <w:rsid w:val="00205F2C"/>
    <w:rsid w:val="00210B15"/>
    <w:rsid w:val="00211E69"/>
    <w:rsid w:val="00211F49"/>
    <w:rsid w:val="002142EA"/>
    <w:rsid w:val="00214919"/>
    <w:rsid w:val="00215ADD"/>
    <w:rsid w:val="00217963"/>
    <w:rsid w:val="002204BB"/>
    <w:rsid w:val="00221063"/>
    <w:rsid w:val="00221B79"/>
    <w:rsid w:val="00221C6B"/>
    <w:rsid w:val="00223705"/>
    <w:rsid w:val="002253A1"/>
    <w:rsid w:val="00225CF8"/>
    <w:rsid w:val="0022735C"/>
    <w:rsid w:val="0022794E"/>
    <w:rsid w:val="00233D64"/>
    <w:rsid w:val="0023482A"/>
    <w:rsid w:val="002359CB"/>
    <w:rsid w:val="00235AF9"/>
    <w:rsid w:val="00241B5E"/>
    <w:rsid w:val="00243540"/>
    <w:rsid w:val="0024497B"/>
    <w:rsid w:val="0024515B"/>
    <w:rsid w:val="00246021"/>
    <w:rsid w:val="0024666E"/>
    <w:rsid w:val="00247F52"/>
    <w:rsid w:val="00250288"/>
    <w:rsid w:val="00250B25"/>
    <w:rsid w:val="00250BBE"/>
    <w:rsid w:val="002515C2"/>
    <w:rsid w:val="0025194F"/>
    <w:rsid w:val="00255453"/>
    <w:rsid w:val="00257695"/>
    <w:rsid w:val="002577B0"/>
    <w:rsid w:val="0026148A"/>
    <w:rsid w:val="00262696"/>
    <w:rsid w:val="00262B71"/>
    <w:rsid w:val="00263B8A"/>
    <w:rsid w:val="00263D25"/>
    <w:rsid w:val="00263D8C"/>
    <w:rsid w:val="002643C3"/>
    <w:rsid w:val="00264A0C"/>
    <w:rsid w:val="00266C8C"/>
    <w:rsid w:val="00266EEB"/>
    <w:rsid w:val="00267EF4"/>
    <w:rsid w:val="00270CB8"/>
    <w:rsid w:val="00272B08"/>
    <w:rsid w:val="00272B62"/>
    <w:rsid w:val="00273A90"/>
    <w:rsid w:val="00276AEA"/>
    <w:rsid w:val="00280454"/>
    <w:rsid w:val="00281BB8"/>
    <w:rsid w:val="00281E9E"/>
    <w:rsid w:val="00282405"/>
    <w:rsid w:val="00285170"/>
    <w:rsid w:val="00285361"/>
    <w:rsid w:val="00291097"/>
    <w:rsid w:val="00292D60"/>
    <w:rsid w:val="00293B30"/>
    <w:rsid w:val="00294945"/>
    <w:rsid w:val="00294D34"/>
    <w:rsid w:val="00294E3B"/>
    <w:rsid w:val="0029586E"/>
    <w:rsid w:val="00296193"/>
    <w:rsid w:val="0029671B"/>
    <w:rsid w:val="00296C66"/>
    <w:rsid w:val="00296EBE"/>
    <w:rsid w:val="002974E3"/>
    <w:rsid w:val="00297A96"/>
    <w:rsid w:val="002A084B"/>
    <w:rsid w:val="002A084D"/>
    <w:rsid w:val="002A1260"/>
    <w:rsid w:val="002A1589"/>
    <w:rsid w:val="002A1608"/>
    <w:rsid w:val="002A25DC"/>
    <w:rsid w:val="002A2EF5"/>
    <w:rsid w:val="002A3AAB"/>
    <w:rsid w:val="002A4CEA"/>
    <w:rsid w:val="002A5194"/>
    <w:rsid w:val="002A5977"/>
    <w:rsid w:val="002A5A13"/>
    <w:rsid w:val="002A757F"/>
    <w:rsid w:val="002A7F44"/>
    <w:rsid w:val="002B0C40"/>
    <w:rsid w:val="002B1966"/>
    <w:rsid w:val="002B4508"/>
    <w:rsid w:val="002B4FE0"/>
    <w:rsid w:val="002B5779"/>
    <w:rsid w:val="002B66CC"/>
    <w:rsid w:val="002B691A"/>
    <w:rsid w:val="002B6EB1"/>
    <w:rsid w:val="002B7332"/>
    <w:rsid w:val="002B7F51"/>
    <w:rsid w:val="002C09E7"/>
    <w:rsid w:val="002C1E06"/>
    <w:rsid w:val="002C2DE4"/>
    <w:rsid w:val="002C30D5"/>
    <w:rsid w:val="002C3F07"/>
    <w:rsid w:val="002C5278"/>
    <w:rsid w:val="002C5F57"/>
    <w:rsid w:val="002C766A"/>
    <w:rsid w:val="002C7EBB"/>
    <w:rsid w:val="002D06C1"/>
    <w:rsid w:val="002D35C3"/>
    <w:rsid w:val="002D42B5"/>
    <w:rsid w:val="002D4F1A"/>
    <w:rsid w:val="002D6EC6"/>
    <w:rsid w:val="002D79AC"/>
    <w:rsid w:val="002E039D"/>
    <w:rsid w:val="002E4367"/>
    <w:rsid w:val="002E4D5A"/>
    <w:rsid w:val="002E5FB0"/>
    <w:rsid w:val="002E6326"/>
    <w:rsid w:val="002F30E0"/>
    <w:rsid w:val="002F35E4"/>
    <w:rsid w:val="002F3730"/>
    <w:rsid w:val="002F38E1"/>
    <w:rsid w:val="002F4E49"/>
    <w:rsid w:val="002F7AF6"/>
    <w:rsid w:val="00300E63"/>
    <w:rsid w:val="00302F5F"/>
    <w:rsid w:val="0030441D"/>
    <w:rsid w:val="00306063"/>
    <w:rsid w:val="00306CFE"/>
    <w:rsid w:val="0031316E"/>
    <w:rsid w:val="00313B85"/>
    <w:rsid w:val="003145BB"/>
    <w:rsid w:val="00317988"/>
    <w:rsid w:val="003221B4"/>
    <w:rsid w:val="0032258D"/>
    <w:rsid w:val="00322DB3"/>
    <w:rsid w:val="00322E62"/>
    <w:rsid w:val="0032344A"/>
    <w:rsid w:val="00323461"/>
    <w:rsid w:val="003236E9"/>
    <w:rsid w:val="00324D13"/>
    <w:rsid w:val="00324EDD"/>
    <w:rsid w:val="00327FF4"/>
    <w:rsid w:val="003331E4"/>
    <w:rsid w:val="003344C2"/>
    <w:rsid w:val="0033520F"/>
    <w:rsid w:val="00336457"/>
    <w:rsid w:val="00336654"/>
    <w:rsid w:val="00336C64"/>
    <w:rsid w:val="00337162"/>
    <w:rsid w:val="0034194F"/>
    <w:rsid w:val="00343B9C"/>
    <w:rsid w:val="00344605"/>
    <w:rsid w:val="003474AA"/>
    <w:rsid w:val="00347543"/>
    <w:rsid w:val="00347D5F"/>
    <w:rsid w:val="00350D1D"/>
    <w:rsid w:val="00352C83"/>
    <w:rsid w:val="00352F1A"/>
    <w:rsid w:val="003609AA"/>
    <w:rsid w:val="0036107C"/>
    <w:rsid w:val="00361255"/>
    <w:rsid w:val="003615D2"/>
    <w:rsid w:val="0036429C"/>
    <w:rsid w:val="00364A53"/>
    <w:rsid w:val="003654CB"/>
    <w:rsid w:val="00365AA9"/>
    <w:rsid w:val="00365F86"/>
    <w:rsid w:val="00365F87"/>
    <w:rsid w:val="003664ED"/>
    <w:rsid w:val="00366E89"/>
    <w:rsid w:val="003670F8"/>
    <w:rsid w:val="003705F4"/>
    <w:rsid w:val="00370D58"/>
    <w:rsid w:val="00371316"/>
    <w:rsid w:val="00373525"/>
    <w:rsid w:val="00375A31"/>
    <w:rsid w:val="00376078"/>
    <w:rsid w:val="00376713"/>
    <w:rsid w:val="00381815"/>
    <w:rsid w:val="003819AF"/>
    <w:rsid w:val="003820E9"/>
    <w:rsid w:val="00382DE7"/>
    <w:rsid w:val="00384FFC"/>
    <w:rsid w:val="003872FC"/>
    <w:rsid w:val="00387447"/>
    <w:rsid w:val="00387ADC"/>
    <w:rsid w:val="00387FC5"/>
    <w:rsid w:val="00390020"/>
    <w:rsid w:val="003903D6"/>
    <w:rsid w:val="00390EE6"/>
    <w:rsid w:val="0039118F"/>
    <w:rsid w:val="0039264E"/>
    <w:rsid w:val="00392AD7"/>
    <w:rsid w:val="003938D9"/>
    <w:rsid w:val="00394376"/>
    <w:rsid w:val="003943FF"/>
    <w:rsid w:val="003957FC"/>
    <w:rsid w:val="003964EC"/>
    <w:rsid w:val="003974EB"/>
    <w:rsid w:val="00397CC5"/>
    <w:rsid w:val="003A11D1"/>
    <w:rsid w:val="003A1582"/>
    <w:rsid w:val="003A3D9C"/>
    <w:rsid w:val="003A3DE7"/>
    <w:rsid w:val="003A4077"/>
    <w:rsid w:val="003A4AA7"/>
    <w:rsid w:val="003A5B5B"/>
    <w:rsid w:val="003A6F09"/>
    <w:rsid w:val="003A7852"/>
    <w:rsid w:val="003A7995"/>
    <w:rsid w:val="003B09AD"/>
    <w:rsid w:val="003B0DEC"/>
    <w:rsid w:val="003B1F18"/>
    <w:rsid w:val="003B2676"/>
    <w:rsid w:val="003B5BF0"/>
    <w:rsid w:val="003B60BF"/>
    <w:rsid w:val="003B6BE3"/>
    <w:rsid w:val="003B7A08"/>
    <w:rsid w:val="003C008C"/>
    <w:rsid w:val="003C010C"/>
    <w:rsid w:val="003C0A6C"/>
    <w:rsid w:val="003C14F8"/>
    <w:rsid w:val="003C157E"/>
    <w:rsid w:val="003C1BFF"/>
    <w:rsid w:val="003C2516"/>
    <w:rsid w:val="003C4DA5"/>
    <w:rsid w:val="003C5594"/>
    <w:rsid w:val="003C5A43"/>
    <w:rsid w:val="003C65F9"/>
    <w:rsid w:val="003C78C7"/>
    <w:rsid w:val="003D0519"/>
    <w:rsid w:val="003D0FF6"/>
    <w:rsid w:val="003D171E"/>
    <w:rsid w:val="003D1A89"/>
    <w:rsid w:val="003D262C"/>
    <w:rsid w:val="003D3C73"/>
    <w:rsid w:val="003D6D61"/>
    <w:rsid w:val="003E019F"/>
    <w:rsid w:val="003E06F9"/>
    <w:rsid w:val="003E091D"/>
    <w:rsid w:val="003E1C53"/>
    <w:rsid w:val="003E2A69"/>
    <w:rsid w:val="003E2D49"/>
    <w:rsid w:val="003E2FD4"/>
    <w:rsid w:val="003E49F6"/>
    <w:rsid w:val="003E4C4C"/>
    <w:rsid w:val="003E5ABD"/>
    <w:rsid w:val="003E660F"/>
    <w:rsid w:val="003F0841"/>
    <w:rsid w:val="003F23D3"/>
    <w:rsid w:val="003F2BED"/>
    <w:rsid w:val="003F3140"/>
    <w:rsid w:val="003F3F08"/>
    <w:rsid w:val="003F4090"/>
    <w:rsid w:val="003F49F1"/>
    <w:rsid w:val="003F5D7B"/>
    <w:rsid w:val="003F6272"/>
    <w:rsid w:val="00400E72"/>
    <w:rsid w:val="00401400"/>
    <w:rsid w:val="00404869"/>
    <w:rsid w:val="004054B0"/>
    <w:rsid w:val="00405884"/>
    <w:rsid w:val="00407D39"/>
    <w:rsid w:val="0041370B"/>
    <w:rsid w:val="004145C1"/>
    <w:rsid w:val="0041477A"/>
    <w:rsid w:val="00416130"/>
    <w:rsid w:val="004167A3"/>
    <w:rsid w:val="00416BB7"/>
    <w:rsid w:val="00421119"/>
    <w:rsid w:val="00421AD8"/>
    <w:rsid w:val="004243E9"/>
    <w:rsid w:val="0043110F"/>
    <w:rsid w:val="00431C5E"/>
    <w:rsid w:val="00431EB4"/>
    <w:rsid w:val="00432DAA"/>
    <w:rsid w:val="004341D8"/>
    <w:rsid w:val="00434305"/>
    <w:rsid w:val="00435DF7"/>
    <w:rsid w:val="0043741A"/>
    <w:rsid w:val="0044083F"/>
    <w:rsid w:val="0044103A"/>
    <w:rsid w:val="00441AE7"/>
    <w:rsid w:val="00441E10"/>
    <w:rsid w:val="00445574"/>
    <w:rsid w:val="004467FB"/>
    <w:rsid w:val="004527E0"/>
    <w:rsid w:val="00452D6B"/>
    <w:rsid w:val="00453CC1"/>
    <w:rsid w:val="00454484"/>
    <w:rsid w:val="0045517B"/>
    <w:rsid w:val="00457696"/>
    <w:rsid w:val="00463B77"/>
    <w:rsid w:val="00463C7B"/>
    <w:rsid w:val="004644A6"/>
    <w:rsid w:val="004659BD"/>
    <w:rsid w:val="00465B87"/>
    <w:rsid w:val="00470775"/>
    <w:rsid w:val="004708D1"/>
    <w:rsid w:val="0047346C"/>
    <w:rsid w:val="004746B1"/>
    <w:rsid w:val="0047583F"/>
    <w:rsid w:val="00475DE8"/>
    <w:rsid w:val="00481C44"/>
    <w:rsid w:val="00483946"/>
    <w:rsid w:val="004845A5"/>
    <w:rsid w:val="00484936"/>
    <w:rsid w:val="00485C89"/>
    <w:rsid w:val="00486BE3"/>
    <w:rsid w:val="00487CC7"/>
    <w:rsid w:val="004905E4"/>
    <w:rsid w:val="00490A89"/>
    <w:rsid w:val="00490AB4"/>
    <w:rsid w:val="00490F3C"/>
    <w:rsid w:val="00492F02"/>
    <w:rsid w:val="004939AE"/>
    <w:rsid w:val="00494388"/>
    <w:rsid w:val="00496EC6"/>
    <w:rsid w:val="004A12DF"/>
    <w:rsid w:val="004A1BA8"/>
    <w:rsid w:val="004A21E5"/>
    <w:rsid w:val="004A4B57"/>
    <w:rsid w:val="004A63FA"/>
    <w:rsid w:val="004A6853"/>
    <w:rsid w:val="004A6A3D"/>
    <w:rsid w:val="004A6DB3"/>
    <w:rsid w:val="004B0272"/>
    <w:rsid w:val="004B2701"/>
    <w:rsid w:val="004B2E1B"/>
    <w:rsid w:val="004B3AA8"/>
    <w:rsid w:val="004B3E93"/>
    <w:rsid w:val="004B5A2F"/>
    <w:rsid w:val="004C1FBC"/>
    <w:rsid w:val="004C25A2"/>
    <w:rsid w:val="004C38FD"/>
    <w:rsid w:val="004C3F1D"/>
    <w:rsid w:val="004C458D"/>
    <w:rsid w:val="004C7556"/>
    <w:rsid w:val="004C7BF0"/>
    <w:rsid w:val="004C7E8B"/>
    <w:rsid w:val="004C7E9D"/>
    <w:rsid w:val="004C7EF0"/>
    <w:rsid w:val="004C7F67"/>
    <w:rsid w:val="004D076D"/>
    <w:rsid w:val="004D0EF1"/>
    <w:rsid w:val="004D2253"/>
    <w:rsid w:val="004D4406"/>
    <w:rsid w:val="004D4CF2"/>
    <w:rsid w:val="004D4D39"/>
    <w:rsid w:val="004D7C42"/>
    <w:rsid w:val="004E0465"/>
    <w:rsid w:val="004E127B"/>
    <w:rsid w:val="004E1C0A"/>
    <w:rsid w:val="004E30C5"/>
    <w:rsid w:val="004E47D3"/>
    <w:rsid w:val="004E4AA5"/>
    <w:rsid w:val="004E4AEE"/>
    <w:rsid w:val="004E59E3"/>
    <w:rsid w:val="004E67C0"/>
    <w:rsid w:val="004F2F35"/>
    <w:rsid w:val="004F391A"/>
    <w:rsid w:val="004F3CFB"/>
    <w:rsid w:val="004F4DF8"/>
    <w:rsid w:val="004F4E20"/>
    <w:rsid w:val="004F6456"/>
    <w:rsid w:val="004F696E"/>
    <w:rsid w:val="004F6BDA"/>
    <w:rsid w:val="004F6C71"/>
    <w:rsid w:val="004F7FE7"/>
    <w:rsid w:val="00501139"/>
    <w:rsid w:val="00502394"/>
    <w:rsid w:val="0050363E"/>
    <w:rsid w:val="005039BC"/>
    <w:rsid w:val="005043BB"/>
    <w:rsid w:val="00504A3D"/>
    <w:rsid w:val="00504A3E"/>
    <w:rsid w:val="00505767"/>
    <w:rsid w:val="005073F0"/>
    <w:rsid w:val="00510A7B"/>
    <w:rsid w:val="0051155D"/>
    <w:rsid w:val="00511D61"/>
    <w:rsid w:val="00512F6E"/>
    <w:rsid w:val="00513038"/>
    <w:rsid w:val="00514174"/>
    <w:rsid w:val="00516088"/>
    <w:rsid w:val="00516351"/>
    <w:rsid w:val="0051675F"/>
    <w:rsid w:val="00516B0B"/>
    <w:rsid w:val="005220EC"/>
    <w:rsid w:val="005226D4"/>
    <w:rsid w:val="00523036"/>
    <w:rsid w:val="00523F95"/>
    <w:rsid w:val="00524D65"/>
    <w:rsid w:val="00525B16"/>
    <w:rsid w:val="0053155E"/>
    <w:rsid w:val="00531AAD"/>
    <w:rsid w:val="0053360B"/>
    <w:rsid w:val="00533D04"/>
    <w:rsid w:val="00534804"/>
    <w:rsid w:val="00534BDF"/>
    <w:rsid w:val="005354EA"/>
    <w:rsid w:val="0053585F"/>
    <w:rsid w:val="00535EC4"/>
    <w:rsid w:val="00535ED9"/>
    <w:rsid w:val="0053692B"/>
    <w:rsid w:val="005371CC"/>
    <w:rsid w:val="00540816"/>
    <w:rsid w:val="00541853"/>
    <w:rsid w:val="00543BDA"/>
    <w:rsid w:val="005441CC"/>
    <w:rsid w:val="005479DA"/>
    <w:rsid w:val="00547BCC"/>
    <w:rsid w:val="0055013B"/>
    <w:rsid w:val="00551F6F"/>
    <w:rsid w:val="00551F77"/>
    <w:rsid w:val="00555044"/>
    <w:rsid w:val="00561475"/>
    <w:rsid w:val="00562308"/>
    <w:rsid w:val="00564408"/>
    <w:rsid w:val="0056487B"/>
    <w:rsid w:val="00564EF6"/>
    <w:rsid w:val="00564FB9"/>
    <w:rsid w:val="0056718F"/>
    <w:rsid w:val="00570095"/>
    <w:rsid w:val="00573D9E"/>
    <w:rsid w:val="00577AAC"/>
    <w:rsid w:val="00577AB4"/>
    <w:rsid w:val="005801E3"/>
    <w:rsid w:val="00581802"/>
    <w:rsid w:val="00581EAE"/>
    <w:rsid w:val="00582A1B"/>
    <w:rsid w:val="00582D74"/>
    <w:rsid w:val="005836A8"/>
    <w:rsid w:val="0058409C"/>
    <w:rsid w:val="00584262"/>
    <w:rsid w:val="005857F5"/>
    <w:rsid w:val="00586630"/>
    <w:rsid w:val="00587ADD"/>
    <w:rsid w:val="00593A49"/>
    <w:rsid w:val="00594CC8"/>
    <w:rsid w:val="00595B15"/>
    <w:rsid w:val="00596160"/>
    <w:rsid w:val="005966E2"/>
    <w:rsid w:val="00596C25"/>
    <w:rsid w:val="00597007"/>
    <w:rsid w:val="005A0966"/>
    <w:rsid w:val="005A11B7"/>
    <w:rsid w:val="005A260B"/>
    <w:rsid w:val="005A4A1B"/>
    <w:rsid w:val="005A6A38"/>
    <w:rsid w:val="005A6C76"/>
    <w:rsid w:val="005A7830"/>
    <w:rsid w:val="005A7FCE"/>
    <w:rsid w:val="005B0F3F"/>
    <w:rsid w:val="005B191C"/>
    <w:rsid w:val="005B4884"/>
    <w:rsid w:val="005B4903"/>
    <w:rsid w:val="005B51CE"/>
    <w:rsid w:val="005B5885"/>
    <w:rsid w:val="005B5CD7"/>
    <w:rsid w:val="005B6CF6"/>
    <w:rsid w:val="005B7422"/>
    <w:rsid w:val="005B7A55"/>
    <w:rsid w:val="005C0CAE"/>
    <w:rsid w:val="005C29B8"/>
    <w:rsid w:val="005C475F"/>
    <w:rsid w:val="005C5919"/>
    <w:rsid w:val="005C5F21"/>
    <w:rsid w:val="005C7156"/>
    <w:rsid w:val="005C7E93"/>
    <w:rsid w:val="005D0C75"/>
    <w:rsid w:val="005D2312"/>
    <w:rsid w:val="005D4171"/>
    <w:rsid w:val="005D4DA3"/>
    <w:rsid w:val="005D66DB"/>
    <w:rsid w:val="005D6A95"/>
    <w:rsid w:val="005D6B2C"/>
    <w:rsid w:val="005D6D9C"/>
    <w:rsid w:val="005E2335"/>
    <w:rsid w:val="005E34CA"/>
    <w:rsid w:val="005E3C18"/>
    <w:rsid w:val="005E3F6A"/>
    <w:rsid w:val="005E4250"/>
    <w:rsid w:val="005E45EF"/>
    <w:rsid w:val="005E559D"/>
    <w:rsid w:val="005E5BFB"/>
    <w:rsid w:val="005E5D7D"/>
    <w:rsid w:val="005E6812"/>
    <w:rsid w:val="005E763D"/>
    <w:rsid w:val="005E7881"/>
    <w:rsid w:val="005E78E0"/>
    <w:rsid w:val="005F0B28"/>
    <w:rsid w:val="005F0D9C"/>
    <w:rsid w:val="005F181E"/>
    <w:rsid w:val="005F284E"/>
    <w:rsid w:val="005F521D"/>
    <w:rsid w:val="006001FE"/>
    <w:rsid w:val="00600E54"/>
    <w:rsid w:val="006015CE"/>
    <w:rsid w:val="00603661"/>
    <w:rsid w:val="00604784"/>
    <w:rsid w:val="00605B67"/>
    <w:rsid w:val="006063F6"/>
    <w:rsid w:val="00606419"/>
    <w:rsid w:val="00607B6B"/>
    <w:rsid w:val="00607D29"/>
    <w:rsid w:val="00612952"/>
    <w:rsid w:val="00614A61"/>
    <w:rsid w:val="00614CC1"/>
    <w:rsid w:val="00615A9D"/>
    <w:rsid w:val="00617387"/>
    <w:rsid w:val="006205D6"/>
    <w:rsid w:val="00620AB7"/>
    <w:rsid w:val="0062149C"/>
    <w:rsid w:val="006235CC"/>
    <w:rsid w:val="00623FB2"/>
    <w:rsid w:val="006252D8"/>
    <w:rsid w:val="00625696"/>
    <w:rsid w:val="006259BC"/>
    <w:rsid w:val="0062636B"/>
    <w:rsid w:val="00627FAA"/>
    <w:rsid w:val="00631478"/>
    <w:rsid w:val="00632182"/>
    <w:rsid w:val="00632AC5"/>
    <w:rsid w:val="00632AE0"/>
    <w:rsid w:val="00633709"/>
    <w:rsid w:val="00633C17"/>
    <w:rsid w:val="00634979"/>
    <w:rsid w:val="00634D9E"/>
    <w:rsid w:val="00636E3E"/>
    <w:rsid w:val="006379F7"/>
    <w:rsid w:val="00637E4D"/>
    <w:rsid w:val="006401E6"/>
    <w:rsid w:val="00640620"/>
    <w:rsid w:val="00641A1F"/>
    <w:rsid w:val="00645904"/>
    <w:rsid w:val="00651ACB"/>
    <w:rsid w:val="00651C47"/>
    <w:rsid w:val="00652AB2"/>
    <w:rsid w:val="00653FED"/>
    <w:rsid w:val="006541F8"/>
    <w:rsid w:val="00654EC0"/>
    <w:rsid w:val="0065525B"/>
    <w:rsid w:val="006554EE"/>
    <w:rsid w:val="00655D4F"/>
    <w:rsid w:val="00656D29"/>
    <w:rsid w:val="006640E5"/>
    <w:rsid w:val="006646F1"/>
    <w:rsid w:val="00664929"/>
    <w:rsid w:val="00664F62"/>
    <w:rsid w:val="006655E1"/>
    <w:rsid w:val="00671F7A"/>
    <w:rsid w:val="00672060"/>
    <w:rsid w:val="00672BFD"/>
    <w:rsid w:val="00676CFC"/>
    <w:rsid w:val="006770F4"/>
    <w:rsid w:val="00677A84"/>
    <w:rsid w:val="0068026D"/>
    <w:rsid w:val="00680A27"/>
    <w:rsid w:val="00681169"/>
    <w:rsid w:val="006816A4"/>
    <w:rsid w:val="006819B8"/>
    <w:rsid w:val="00681F96"/>
    <w:rsid w:val="006840A6"/>
    <w:rsid w:val="006850CD"/>
    <w:rsid w:val="00685AAB"/>
    <w:rsid w:val="00693962"/>
    <w:rsid w:val="00696454"/>
    <w:rsid w:val="006975DD"/>
    <w:rsid w:val="006A07AA"/>
    <w:rsid w:val="006A115A"/>
    <w:rsid w:val="006A25E5"/>
    <w:rsid w:val="006A2B46"/>
    <w:rsid w:val="006A2C4B"/>
    <w:rsid w:val="006A336D"/>
    <w:rsid w:val="006A37B9"/>
    <w:rsid w:val="006A79FC"/>
    <w:rsid w:val="006B2672"/>
    <w:rsid w:val="006B2930"/>
    <w:rsid w:val="006B402A"/>
    <w:rsid w:val="006B4D18"/>
    <w:rsid w:val="006B54BF"/>
    <w:rsid w:val="006B5F44"/>
    <w:rsid w:val="006B5F90"/>
    <w:rsid w:val="006B62E4"/>
    <w:rsid w:val="006C1791"/>
    <w:rsid w:val="006C1BBA"/>
    <w:rsid w:val="006C2079"/>
    <w:rsid w:val="006C3D9C"/>
    <w:rsid w:val="006C4384"/>
    <w:rsid w:val="006C5A62"/>
    <w:rsid w:val="006C5C76"/>
    <w:rsid w:val="006C5D68"/>
    <w:rsid w:val="006C6514"/>
    <w:rsid w:val="006C6976"/>
    <w:rsid w:val="006C6DD0"/>
    <w:rsid w:val="006D04EA"/>
    <w:rsid w:val="006D16C4"/>
    <w:rsid w:val="006D3335"/>
    <w:rsid w:val="006D3E96"/>
    <w:rsid w:val="006D4515"/>
    <w:rsid w:val="006D4B90"/>
    <w:rsid w:val="006D4BB1"/>
    <w:rsid w:val="006D6593"/>
    <w:rsid w:val="006E02CC"/>
    <w:rsid w:val="006E5F3D"/>
    <w:rsid w:val="006E7DEC"/>
    <w:rsid w:val="006F03A8"/>
    <w:rsid w:val="006F249B"/>
    <w:rsid w:val="006F2ACA"/>
    <w:rsid w:val="006F2ADC"/>
    <w:rsid w:val="006F2BFE"/>
    <w:rsid w:val="006F31E9"/>
    <w:rsid w:val="006F6284"/>
    <w:rsid w:val="006F6DC7"/>
    <w:rsid w:val="007002C5"/>
    <w:rsid w:val="00703D37"/>
    <w:rsid w:val="00704387"/>
    <w:rsid w:val="00707669"/>
    <w:rsid w:val="00710E35"/>
    <w:rsid w:val="00711CBA"/>
    <w:rsid w:val="00711FB5"/>
    <w:rsid w:val="00712A01"/>
    <w:rsid w:val="00714F58"/>
    <w:rsid w:val="00716E5F"/>
    <w:rsid w:val="00721D3F"/>
    <w:rsid w:val="00722FBF"/>
    <w:rsid w:val="00722FC2"/>
    <w:rsid w:val="0072452F"/>
    <w:rsid w:val="00724E1B"/>
    <w:rsid w:val="00725949"/>
    <w:rsid w:val="00725B48"/>
    <w:rsid w:val="00727FA2"/>
    <w:rsid w:val="007303E1"/>
    <w:rsid w:val="007322D9"/>
    <w:rsid w:val="00732BC0"/>
    <w:rsid w:val="007335D2"/>
    <w:rsid w:val="007342DB"/>
    <w:rsid w:val="0073720F"/>
    <w:rsid w:val="00737796"/>
    <w:rsid w:val="007403F2"/>
    <w:rsid w:val="00740629"/>
    <w:rsid w:val="00740B02"/>
    <w:rsid w:val="0074165C"/>
    <w:rsid w:val="00742C35"/>
    <w:rsid w:val="007432CA"/>
    <w:rsid w:val="007436D4"/>
    <w:rsid w:val="007439EB"/>
    <w:rsid w:val="00743CB4"/>
    <w:rsid w:val="00743F0A"/>
    <w:rsid w:val="00744155"/>
    <w:rsid w:val="007444E8"/>
    <w:rsid w:val="0074548E"/>
    <w:rsid w:val="00745773"/>
    <w:rsid w:val="00746800"/>
    <w:rsid w:val="007501A8"/>
    <w:rsid w:val="00750D61"/>
    <w:rsid w:val="00750EE1"/>
    <w:rsid w:val="007525D5"/>
    <w:rsid w:val="00752B4D"/>
    <w:rsid w:val="00755402"/>
    <w:rsid w:val="00755E01"/>
    <w:rsid w:val="00756B26"/>
    <w:rsid w:val="00756EDF"/>
    <w:rsid w:val="007600E3"/>
    <w:rsid w:val="007629AD"/>
    <w:rsid w:val="00763D79"/>
    <w:rsid w:val="00765C43"/>
    <w:rsid w:val="00765EFB"/>
    <w:rsid w:val="007671CA"/>
    <w:rsid w:val="0076750F"/>
    <w:rsid w:val="00767C61"/>
    <w:rsid w:val="00767ED4"/>
    <w:rsid w:val="0077008A"/>
    <w:rsid w:val="00773C1F"/>
    <w:rsid w:val="00774DA4"/>
    <w:rsid w:val="007756C3"/>
    <w:rsid w:val="00776599"/>
    <w:rsid w:val="007803E4"/>
    <w:rsid w:val="0078051B"/>
    <w:rsid w:val="0078114B"/>
    <w:rsid w:val="00781DD2"/>
    <w:rsid w:val="00783ECF"/>
    <w:rsid w:val="007840D4"/>
    <w:rsid w:val="0078413A"/>
    <w:rsid w:val="007873F4"/>
    <w:rsid w:val="0078796B"/>
    <w:rsid w:val="007937B0"/>
    <w:rsid w:val="00793BEA"/>
    <w:rsid w:val="007956A3"/>
    <w:rsid w:val="007959E8"/>
    <w:rsid w:val="00795E9C"/>
    <w:rsid w:val="007A0521"/>
    <w:rsid w:val="007A18DF"/>
    <w:rsid w:val="007A212C"/>
    <w:rsid w:val="007A2E12"/>
    <w:rsid w:val="007A3475"/>
    <w:rsid w:val="007A41C8"/>
    <w:rsid w:val="007A54CE"/>
    <w:rsid w:val="007A5D3A"/>
    <w:rsid w:val="007A6FD9"/>
    <w:rsid w:val="007A7FFA"/>
    <w:rsid w:val="007B04EB"/>
    <w:rsid w:val="007B0D4F"/>
    <w:rsid w:val="007B1A24"/>
    <w:rsid w:val="007B5A3D"/>
    <w:rsid w:val="007B5B95"/>
    <w:rsid w:val="007B6032"/>
    <w:rsid w:val="007B68EA"/>
    <w:rsid w:val="007B7453"/>
    <w:rsid w:val="007C2D89"/>
    <w:rsid w:val="007C4593"/>
    <w:rsid w:val="007C5309"/>
    <w:rsid w:val="007C6069"/>
    <w:rsid w:val="007D06C4"/>
    <w:rsid w:val="007D1352"/>
    <w:rsid w:val="007D20F9"/>
    <w:rsid w:val="007D2508"/>
    <w:rsid w:val="007D346A"/>
    <w:rsid w:val="007D346D"/>
    <w:rsid w:val="007D3B14"/>
    <w:rsid w:val="007D64FE"/>
    <w:rsid w:val="007D6518"/>
    <w:rsid w:val="007D76BD"/>
    <w:rsid w:val="007D7EC6"/>
    <w:rsid w:val="007E0BF1"/>
    <w:rsid w:val="007E3608"/>
    <w:rsid w:val="007E5498"/>
    <w:rsid w:val="007F0ED8"/>
    <w:rsid w:val="007F0F63"/>
    <w:rsid w:val="007F4E0A"/>
    <w:rsid w:val="007F75CE"/>
    <w:rsid w:val="008009F2"/>
    <w:rsid w:val="008013A4"/>
    <w:rsid w:val="00801DA9"/>
    <w:rsid w:val="008027CE"/>
    <w:rsid w:val="00802F42"/>
    <w:rsid w:val="00804383"/>
    <w:rsid w:val="00804BB7"/>
    <w:rsid w:val="00804D41"/>
    <w:rsid w:val="00806C49"/>
    <w:rsid w:val="00810257"/>
    <w:rsid w:val="008104F5"/>
    <w:rsid w:val="00811072"/>
    <w:rsid w:val="00811369"/>
    <w:rsid w:val="008116D1"/>
    <w:rsid w:val="008118D4"/>
    <w:rsid w:val="00815419"/>
    <w:rsid w:val="008154BA"/>
    <w:rsid w:val="008163C8"/>
    <w:rsid w:val="008164A1"/>
    <w:rsid w:val="00816582"/>
    <w:rsid w:val="00817325"/>
    <w:rsid w:val="0082098D"/>
    <w:rsid w:val="008209E6"/>
    <w:rsid w:val="0082143B"/>
    <w:rsid w:val="00821D19"/>
    <w:rsid w:val="00823303"/>
    <w:rsid w:val="008233B2"/>
    <w:rsid w:val="00823A9F"/>
    <w:rsid w:val="00823C85"/>
    <w:rsid w:val="00825138"/>
    <w:rsid w:val="00825697"/>
    <w:rsid w:val="008269DD"/>
    <w:rsid w:val="00830621"/>
    <w:rsid w:val="00830ED8"/>
    <w:rsid w:val="0083125A"/>
    <w:rsid w:val="008319ED"/>
    <w:rsid w:val="00833398"/>
    <w:rsid w:val="0083348C"/>
    <w:rsid w:val="00835DAE"/>
    <w:rsid w:val="008373D3"/>
    <w:rsid w:val="008375CC"/>
    <w:rsid w:val="00840617"/>
    <w:rsid w:val="00840F48"/>
    <w:rsid w:val="00840F84"/>
    <w:rsid w:val="00842993"/>
    <w:rsid w:val="00842A47"/>
    <w:rsid w:val="00843C13"/>
    <w:rsid w:val="00843DEF"/>
    <w:rsid w:val="008454F8"/>
    <w:rsid w:val="00846E95"/>
    <w:rsid w:val="0085173A"/>
    <w:rsid w:val="0085306A"/>
    <w:rsid w:val="00854C7E"/>
    <w:rsid w:val="00854F8E"/>
    <w:rsid w:val="0085604B"/>
    <w:rsid w:val="00856790"/>
    <w:rsid w:val="008603CE"/>
    <w:rsid w:val="008620FC"/>
    <w:rsid w:val="0086279A"/>
    <w:rsid w:val="008627A5"/>
    <w:rsid w:val="00863E05"/>
    <w:rsid w:val="00865ACA"/>
    <w:rsid w:val="00865D28"/>
    <w:rsid w:val="00865F85"/>
    <w:rsid w:val="00867C10"/>
    <w:rsid w:val="00870439"/>
    <w:rsid w:val="00870DA1"/>
    <w:rsid w:val="00871870"/>
    <w:rsid w:val="00874223"/>
    <w:rsid w:val="00883F93"/>
    <w:rsid w:val="00884DB3"/>
    <w:rsid w:val="00885A9D"/>
    <w:rsid w:val="008862F7"/>
    <w:rsid w:val="008864F6"/>
    <w:rsid w:val="00887FE7"/>
    <w:rsid w:val="0089049D"/>
    <w:rsid w:val="008928C9"/>
    <w:rsid w:val="008930CB"/>
    <w:rsid w:val="008938DC"/>
    <w:rsid w:val="00893FD1"/>
    <w:rsid w:val="00894836"/>
    <w:rsid w:val="00895172"/>
    <w:rsid w:val="00895680"/>
    <w:rsid w:val="0089594A"/>
    <w:rsid w:val="00896DFF"/>
    <w:rsid w:val="00896F7E"/>
    <w:rsid w:val="0089762C"/>
    <w:rsid w:val="008A10BC"/>
    <w:rsid w:val="008A173B"/>
    <w:rsid w:val="008A1893"/>
    <w:rsid w:val="008A1AF2"/>
    <w:rsid w:val="008A2502"/>
    <w:rsid w:val="008A3B27"/>
    <w:rsid w:val="008A4AAC"/>
    <w:rsid w:val="008A57E6"/>
    <w:rsid w:val="008A6F81"/>
    <w:rsid w:val="008A758E"/>
    <w:rsid w:val="008A769A"/>
    <w:rsid w:val="008B0703"/>
    <w:rsid w:val="008B0C9C"/>
    <w:rsid w:val="008B166D"/>
    <w:rsid w:val="008B17F4"/>
    <w:rsid w:val="008B3615"/>
    <w:rsid w:val="008B3FF5"/>
    <w:rsid w:val="008B41B6"/>
    <w:rsid w:val="008B4AC4"/>
    <w:rsid w:val="008B50C8"/>
    <w:rsid w:val="008B5281"/>
    <w:rsid w:val="008B7E05"/>
    <w:rsid w:val="008C1797"/>
    <w:rsid w:val="008C219C"/>
    <w:rsid w:val="008C475E"/>
    <w:rsid w:val="008C5BF0"/>
    <w:rsid w:val="008C619A"/>
    <w:rsid w:val="008D0CE8"/>
    <w:rsid w:val="008D2282"/>
    <w:rsid w:val="008D2CF8"/>
    <w:rsid w:val="008D2D1D"/>
    <w:rsid w:val="008D31C2"/>
    <w:rsid w:val="008D453D"/>
    <w:rsid w:val="008D53AD"/>
    <w:rsid w:val="008D562B"/>
    <w:rsid w:val="008D5733"/>
    <w:rsid w:val="008D622B"/>
    <w:rsid w:val="008D666C"/>
    <w:rsid w:val="008D6BB6"/>
    <w:rsid w:val="008D6BE2"/>
    <w:rsid w:val="008D7B54"/>
    <w:rsid w:val="008E0C9D"/>
    <w:rsid w:val="008E1648"/>
    <w:rsid w:val="008E1A7D"/>
    <w:rsid w:val="008E1B3E"/>
    <w:rsid w:val="008E2319"/>
    <w:rsid w:val="008E4BB6"/>
    <w:rsid w:val="008E4C91"/>
    <w:rsid w:val="008E5518"/>
    <w:rsid w:val="008E57F3"/>
    <w:rsid w:val="008E64D3"/>
    <w:rsid w:val="008E654D"/>
    <w:rsid w:val="008E6A84"/>
    <w:rsid w:val="008F0CDC"/>
    <w:rsid w:val="008F17A3"/>
    <w:rsid w:val="008F1ED3"/>
    <w:rsid w:val="008F4C29"/>
    <w:rsid w:val="008F70BD"/>
    <w:rsid w:val="008F788F"/>
    <w:rsid w:val="008F7EA2"/>
    <w:rsid w:val="00902722"/>
    <w:rsid w:val="009027BC"/>
    <w:rsid w:val="009062E6"/>
    <w:rsid w:val="0090679D"/>
    <w:rsid w:val="00911BE5"/>
    <w:rsid w:val="00913CA9"/>
    <w:rsid w:val="00914376"/>
    <w:rsid w:val="009145AE"/>
    <w:rsid w:val="009146CE"/>
    <w:rsid w:val="00914CA7"/>
    <w:rsid w:val="00915C3E"/>
    <w:rsid w:val="009161A8"/>
    <w:rsid w:val="00916AD8"/>
    <w:rsid w:val="00917714"/>
    <w:rsid w:val="009200A2"/>
    <w:rsid w:val="009245AE"/>
    <w:rsid w:val="009245F5"/>
    <w:rsid w:val="009249EC"/>
    <w:rsid w:val="009273B3"/>
    <w:rsid w:val="009304E9"/>
    <w:rsid w:val="009305B5"/>
    <w:rsid w:val="009322AE"/>
    <w:rsid w:val="009378DD"/>
    <w:rsid w:val="00937984"/>
    <w:rsid w:val="0094259F"/>
    <w:rsid w:val="009429D5"/>
    <w:rsid w:val="00942BF1"/>
    <w:rsid w:val="00943999"/>
    <w:rsid w:val="00945180"/>
    <w:rsid w:val="00945428"/>
    <w:rsid w:val="00945DF3"/>
    <w:rsid w:val="0094607B"/>
    <w:rsid w:val="0095003D"/>
    <w:rsid w:val="00950279"/>
    <w:rsid w:val="00953604"/>
    <w:rsid w:val="0095496B"/>
    <w:rsid w:val="00960F1E"/>
    <w:rsid w:val="009610DC"/>
    <w:rsid w:val="00961490"/>
    <w:rsid w:val="00962ACC"/>
    <w:rsid w:val="0096381A"/>
    <w:rsid w:val="009657D3"/>
    <w:rsid w:val="00965E04"/>
    <w:rsid w:val="0096738A"/>
    <w:rsid w:val="009674AD"/>
    <w:rsid w:val="00970CDC"/>
    <w:rsid w:val="009739E5"/>
    <w:rsid w:val="00975727"/>
    <w:rsid w:val="009763A4"/>
    <w:rsid w:val="00977010"/>
    <w:rsid w:val="00977D02"/>
    <w:rsid w:val="00977FF9"/>
    <w:rsid w:val="009809BB"/>
    <w:rsid w:val="00980E95"/>
    <w:rsid w:val="0098364B"/>
    <w:rsid w:val="00985C27"/>
    <w:rsid w:val="009908A3"/>
    <w:rsid w:val="009911AF"/>
    <w:rsid w:val="00991875"/>
    <w:rsid w:val="00991F92"/>
    <w:rsid w:val="00992985"/>
    <w:rsid w:val="00993889"/>
    <w:rsid w:val="0099551B"/>
    <w:rsid w:val="00996BD2"/>
    <w:rsid w:val="00997BF1"/>
    <w:rsid w:val="009A089C"/>
    <w:rsid w:val="009A118E"/>
    <w:rsid w:val="009A21CD"/>
    <w:rsid w:val="009A278C"/>
    <w:rsid w:val="009A2808"/>
    <w:rsid w:val="009A2BC2"/>
    <w:rsid w:val="009A3082"/>
    <w:rsid w:val="009A42C1"/>
    <w:rsid w:val="009A457A"/>
    <w:rsid w:val="009A5295"/>
    <w:rsid w:val="009A5429"/>
    <w:rsid w:val="009A59E5"/>
    <w:rsid w:val="009A6F03"/>
    <w:rsid w:val="009A72AD"/>
    <w:rsid w:val="009B09E0"/>
    <w:rsid w:val="009B0BC5"/>
    <w:rsid w:val="009B1247"/>
    <w:rsid w:val="009B6029"/>
    <w:rsid w:val="009B684F"/>
    <w:rsid w:val="009B6971"/>
    <w:rsid w:val="009B7DA9"/>
    <w:rsid w:val="009C27F1"/>
    <w:rsid w:val="009C2C00"/>
    <w:rsid w:val="009C3152"/>
    <w:rsid w:val="009C3257"/>
    <w:rsid w:val="009C4A5A"/>
    <w:rsid w:val="009C4CFA"/>
    <w:rsid w:val="009C5070"/>
    <w:rsid w:val="009C623B"/>
    <w:rsid w:val="009D112C"/>
    <w:rsid w:val="009D1385"/>
    <w:rsid w:val="009D2D90"/>
    <w:rsid w:val="009D47FA"/>
    <w:rsid w:val="009D4C5B"/>
    <w:rsid w:val="009D50D2"/>
    <w:rsid w:val="009D6BCA"/>
    <w:rsid w:val="009D7917"/>
    <w:rsid w:val="009E058B"/>
    <w:rsid w:val="009E0F62"/>
    <w:rsid w:val="009E1EF9"/>
    <w:rsid w:val="009E4A58"/>
    <w:rsid w:val="009E5A2D"/>
    <w:rsid w:val="009E5AB2"/>
    <w:rsid w:val="009E6219"/>
    <w:rsid w:val="009F03B3"/>
    <w:rsid w:val="009F1396"/>
    <w:rsid w:val="009F1F41"/>
    <w:rsid w:val="009F4612"/>
    <w:rsid w:val="009F71BB"/>
    <w:rsid w:val="00A0096C"/>
    <w:rsid w:val="00A01757"/>
    <w:rsid w:val="00A028C0"/>
    <w:rsid w:val="00A02BAE"/>
    <w:rsid w:val="00A046AA"/>
    <w:rsid w:val="00A06A6B"/>
    <w:rsid w:val="00A07E47"/>
    <w:rsid w:val="00A10A18"/>
    <w:rsid w:val="00A126C7"/>
    <w:rsid w:val="00A129D0"/>
    <w:rsid w:val="00A12C33"/>
    <w:rsid w:val="00A13364"/>
    <w:rsid w:val="00A138BA"/>
    <w:rsid w:val="00A14C8E"/>
    <w:rsid w:val="00A153D9"/>
    <w:rsid w:val="00A15A08"/>
    <w:rsid w:val="00A15F09"/>
    <w:rsid w:val="00A16573"/>
    <w:rsid w:val="00A169B6"/>
    <w:rsid w:val="00A173B7"/>
    <w:rsid w:val="00A17F0D"/>
    <w:rsid w:val="00A2271D"/>
    <w:rsid w:val="00A237D5"/>
    <w:rsid w:val="00A24969"/>
    <w:rsid w:val="00A266CA"/>
    <w:rsid w:val="00A30EFC"/>
    <w:rsid w:val="00A31984"/>
    <w:rsid w:val="00A32D73"/>
    <w:rsid w:val="00A3367B"/>
    <w:rsid w:val="00A33C67"/>
    <w:rsid w:val="00A349EF"/>
    <w:rsid w:val="00A34BE7"/>
    <w:rsid w:val="00A3597D"/>
    <w:rsid w:val="00A359ED"/>
    <w:rsid w:val="00A36DD1"/>
    <w:rsid w:val="00A4006C"/>
    <w:rsid w:val="00A40091"/>
    <w:rsid w:val="00A4030F"/>
    <w:rsid w:val="00A41C79"/>
    <w:rsid w:val="00A41CB5"/>
    <w:rsid w:val="00A42CDF"/>
    <w:rsid w:val="00A43DC3"/>
    <w:rsid w:val="00A4452E"/>
    <w:rsid w:val="00A4472C"/>
    <w:rsid w:val="00A44E69"/>
    <w:rsid w:val="00A45ADA"/>
    <w:rsid w:val="00A4661E"/>
    <w:rsid w:val="00A4750B"/>
    <w:rsid w:val="00A52133"/>
    <w:rsid w:val="00A54177"/>
    <w:rsid w:val="00A55BD6"/>
    <w:rsid w:val="00A55D50"/>
    <w:rsid w:val="00A57142"/>
    <w:rsid w:val="00A61ACC"/>
    <w:rsid w:val="00A6453D"/>
    <w:rsid w:val="00A648CD"/>
    <w:rsid w:val="00A6537A"/>
    <w:rsid w:val="00A65EF5"/>
    <w:rsid w:val="00A66425"/>
    <w:rsid w:val="00A67866"/>
    <w:rsid w:val="00A70B07"/>
    <w:rsid w:val="00A723F8"/>
    <w:rsid w:val="00A7517A"/>
    <w:rsid w:val="00A76689"/>
    <w:rsid w:val="00A77CCB"/>
    <w:rsid w:val="00A83D8D"/>
    <w:rsid w:val="00A8446B"/>
    <w:rsid w:val="00A8473F"/>
    <w:rsid w:val="00A862D6"/>
    <w:rsid w:val="00A8715E"/>
    <w:rsid w:val="00A92089"/>
    <w:rsid w:val="00A9295B"/>
    <w:rsid w:val="00A932FD"/>
    <w:rsid w:val="00A93B09"/>
    <w:rsid w:val="00A952D7"/>
    <w:rsid w:val="00A963F7"/>
    <w:rsid w:val="00A96AD8"/>
    <w:rsid w:val="00A97046"/>
    <w:rsid w:val="00A97A80"/>
    <w:rsid w:val="00AA052C"/>
    <w:rsid w:val="00AA1178"/>
    <w:rsid w:val="00AA1E45"/>
    <w:rsid w:val="00AA4286"/>
    <w:rsid w:val="00AA456B"/>
    <w:rsid w:val="00AA57F5"/>
    <w:rsid w:val="00AA672E"/>
    <w:rsid w:val="00AA6EC9"/>
    <w:rsid w:val="00AB2769"/>
    <w:rsid w:val="00AB2C0A"/>
    <w:rsid w:val="00AB4A46"/>
    <w:rsid w:val="00AB5F4C"/>
    <w:rsid w:val="00AB6309"/>
    <w:rsid w:val="00AB6C5F"/>
    <w:rsid w:val="00AB7129"/>
    <w:rsid w:val="00AC0E0F"/>
    <w:rsid w:val="00AC27A6"/>
    <w:rsid w:val="00AC280A"/>
    <w:rsid w:val="00AC30F7"/>
    <w:rsid w:val="00AC3A5A"/>
    <w:rsid w:val="00AC48D7"/>
    <w:rsid w:val="00AC4D95"/>
    <w:rsid w:val="00AC4E65"/>
    <w:rsid w:val="00AC5DF4"/>
    <w:rsid w:val="00AD0AEF"/>
    <w:rsid w:val="00AD11B7"/>
    <w:rsid w:val="00AD1A94"/>
    <w:rsid w:val="00AD1C05"/>
    <w:rsid w:val="00AD2762"/>
    <w:rsid w:val="00AD4126"/>
    <w:rsid w:val="00AD421C"/>
    <w:rsid w:val="00AD44FA"/>
    <w:rsid w:val="00AD5184"/>
    <w:rsid w:val="00AD5996"/>
    <w:rsid w:val="00AE070A"/>
    <w:rsid w:val="00AE101C"/>
    <w:rsid w:val="00AE2A69"/>
    <w:rsid w:val="00AE37E5"/>
    <w:rsid w:val="00AE4B1C"/>
    <w:rsid w:val="00AE5EB4"/>
    <w:rsid w:val="00AE76E4"/>
    <w:rsid w:val="00AF0C18"/>
    <w:rsid w:val="00AF199E"/>
    <w:rsid w:val="00AF47C5"/>
    <w:rsid w:val="00AF5398"/>
    <w:rsid w:val="00AF7680"/>
    <w:rsid w:val="00B01BFF"/>
    <w:rsid w:val="00B049AF"/>
    <w:rsid w:val="00B07242"/>
    <w:rsid w:val="00B10534"/>
    <w:rsid w:val="00B113DB"/>
    <w:rsid w:val="00B11D8A"/>
    <w:rsid w:val="00B12981"/>
    <w:rsid w:val="00B147DD"/>
    <w:rsid w:val="00B156FD"/>
    <w:rsid w:val="00B16799"/>
    <w:rsid w:val="00B16D18"/>
    <w:rsid w:val="00B21F61"/>
    <w:rsid w:val="00B261F1"/>
    <w:rsid w:val="00B265BC"/>
    <w:rsid w:val="00B2682B"/>
    <w:rsid w:val="00B31FB1"/>
    <w:rsid w:val="00B33952"/>
    <w:rsid w:val="00B33C5E"/>
    <w:rsid w:val="00B342F4"/>
    <w:rsid w:val="00B34369"/>
    <w:rsid w:val="00B34DC2"/>
    <w:rsid w:val="00B378E5"/>
    <w:rsid w:val="00B4017B"/>
    <w:rsid w:val="00B412E7"/>
    <w:rsid w:val="00B42147"/>
    <w:rsid w:val="00B4346D"/>
    <w:rsid w:val="00B440F4"/>
    <w:rsid w:val="00B447A5"/>
    <w:rsid w:val="00B4654C"/>
    <w:rsid w:val="00B47293"/>
    <w:rsid w:val="00B50E50"/>
    <w:rsid w:val="00B52120"/>
    <w:rsid w:val="00B54ABC"/>
    <w:rsid w:val="00B56BD9"/>
    <w:rsid w:val="00B56FBE"/>
    <w:rsid w:val="00B60ACF"/>
    <w:rsid w:val="00B62B58"/>
    <w:rsid w:val="00B64022"/>
    <w:rsid w:val="00B65149"/>
    <w:rsid w:val="00B6586A"/>
    <w:rsid w:val="00B66567"/>
    <w:rsid w:val="00B66F52"/>
    <w:rsid w:val="00B66FE5"/>
    <w:rsid w:val="00B6742E"/>
    <w:rsid w:val="00B72528"/>
    <w:rsid w:val="00B72880"/>
    <w:rsid w:val="00B754C0"/>
    <w:rsid w:val="00B758BF"/>
    <w:rsid w:val="00B75F0A"/>
    <w:rsid w:val="00B77EC8"/>
    <w:rsid w:val="00B80F3C"/>
    <w:rsid w:val="00B81DCB"/>
    <w:rsid w:val="00B827A6"/>
    <w:rsid w:val="00B831CE"/>
    <w:rsid w:val="00B84FFE"/>
    <w:rsid w:val="00B86677"/>
    <w:rsid w:val="00B87131"/>
    <w:rsid w:val="00B87F0C"/>
    <w:rsid w:val="00B939B1"/>
    <w:rsid w:val="00B94118"/>
    <w:rsid w:val="00B9450D"/>
    <w:rsid w:val="00B96D40"/>
    <w:rsid w:val="00B96D72"/>
    <w:rsid w:val="00B97386"/>
    <w:rsid w:val="00BA11FF"/>
    <w:rsid w:val="00BA263B"/>
    <w:rsid w:val="00BA416F"/>
    <w:rsid w:val="00BA42B2"/>
    <w:rsid w:val="00BA58D4"/>
    <w:rsid w:val="00BA5B9E"/>
    <w:rsid w:val="00BA7C9A"/>
    <w:rsid w:val="00BB3045"/>
    <w:rsid w:val="00BB32F5"/>
    <w:rsid w:val="00BB442D"/>
    <w:rsid w:val="00BB4691"/>
    <w:rsid w:val="00BB5ACC"/>
    <w:rsid w:val="00BB5DE3"/>
    <w:rsid w:val="00BB5F8F"/>
    <w:rsid w:val="00BB657A"/>
    <w:rsid w:val="00BC1A4E"/>
    <w:rsid w:val="00BC256D"/>
    <w:rsid w:val="00BC5DC7"/>
    <w:rsid w:val="00BC6B8B"/>
    <w:rsid w:val="00BC73D8"/>
    <w:rsid w:val="00BD52D7"/>
    <w:rsid w:val="00BD5AD2"/>
    <w:rsid w:val="00BD5F6C"/>
    <w:rsid w:val="00BE05FA"/>
    <w:rsid w:val="00BE227A"/>
    <w:rsid w:val="00BE22F3"/>
    <w:rsid w:val="00BE34C2"/>
    <w:rsid w:val="00BE5B52"/>
    <w:rsid w:val="00BE7B8D"/>
    <w:rsid w:val="00BF0993"/>
    <w:rsid w:val="00BF10A9"/>
    <w:rsid w:val="00BF1703"/>
    <w:rsid w:val="00BF231C"/>
    <w:rsid w:val="00BF278B"/>
    <w:rsid w:val="00BF51E5"/>
    <w:rsid w:val="00BF6B1B"/>
    <w:rsid w:val="00BF74A6"/>
    <w:rsid w:val="00C013AD"/>
    <w:rsid w:val="00C04904"/>
    <w:rsid w:val="00C056B3"/>
    <w:rsid w:val="00C06FA2"/>
    <w:rsid w:val="00C103E5"/>
    <w:rsid w:val="00C13116"/>
    <w:rsid w:val="00C13319"/>
    <w:rsid w:val="00C13A0E"/>
    <w:rsid w:val="00C13EE9"/>
    <w:rsid w:val="00C2077F"/>
    <w:rsid w:val="00C21540"/>
    <w:rsid w:val="00C21906"/>
    <w:rsid w:val="00C21BFA"/>
    <w:rsid w:val="00C224D2"/>
    <w:rsid w:val="00C22E78"/>
    <w:rsid w:val="00C240A7"/>
    <w:rsid w:val="00C24509"/>
    <w:rsid w:val="00C24C8D"/>
    <w:rsid w:val="00C25FE2"/>
    <w:rsid w:val="00C26B53"/>
    <w:rsid w:val="00C279B2"/>
    <w:rsid w:val="00C33E50"/>
    <w:rsid w:val="00C34015"/>
    <w:rsid w:val="00C3440D"/>
    <w:rsid w:val="00C34C20"/>
    <w:rsid w:val="00C35A3E"/>
    <w:rsid w:val="00C36B0A"/>
    <w:rsid w:val="00C42130"/>
    <w:rsid w:val="00C423A4"/>
    <w:rsid w:val="00C423E3"/>
    <w:rsid w:val="00C42529"/>
    <w:rsid w:val="00C44BF5"/>
    <w:rsid w:val="00C455A3"/>
    <w:rsid w:val="00C45CE9"/>
    <w:rsid w:val="00C46E52"/>
    <w:rsid w:val="00C51E39"/>
    <w:rsid w:val="00C51EB6"/>
    <w:rsid w:val="00C521D6"/>
    <w:rsid w:val="00C52344"/>
    <w:rsid w:val="00C52E58"/>
    <w:rsid w:val="00C549F0"/>
    <w:rsid w:val="00C55232"/>
    <w:rsid w:val="00C553A4"/>
    <w:rsid w:val="00C55A06"/>
    <w:rsid w:val="00C55D03"/>
    <w:rsid w:val="00C565B9"/>
    <w:rsid w:val="00C601BC"/>
    <w:rsid w:val="00C61FB7"/>
    <w:rsid w:val="00C6329F"/>
    <w:rsid w:val="00C63340"/>
    <w:rsid w:val="00C6411E"/>
    <w:rsid w:val="00C643F9"/>
    <w:rsid w:val="00C64E95"/>
    <w:rsid w:val="00C710E8"/>
    <w:rsid w:val="00C71372"/>
    <w:rsid w:val="00C71496"/>
    <w:rsid w:val="00C72410"/>
    <w:rsid w:val="00C7287F"/>
    <w:rsid w:val="00C739A7"/>
    <w:rsid w:val="00C73DD7"/>
    <w:rsid w:val="00C80CB8"/>
    <w:rsid w:val="00C819F8"/>
    <w:rsid w:val="00C8248C"/>
    <w:rsid w:val="00C84E33"/>
    <w:rsid w:val="00C868C8"/>
    <w:rsid w:val="00C86CD6"/>
    <w:rsid w:val="00C86D6F"/>
    <w:rsid w:val="00C905FC"/>
    <w:rsid w:val="00C91DFC"/>
    <w:rsid w:val="00C92736"/>
    <w:rsid w:val="00C92D03"/>
    <w:rsid w:val="00C9319C"/>
    <w:rsid w:val="00C93324"/>
    <w:rsid w:val="00C9435D"/>
    <w:rsid w:val="00C9445B"/>
    <w:rsid w:val="00C94DF2"/>
    <w:rsid w:val="00C95444"/>
    <w:rsid w:val="00C96741"/>
    <w:rsid w:val="00CA2D1B"/>
    <w:rsid w:val="00CA375D"/>
    <w:rsid w:val="00CA4681"/>
    <w:rsid w:val="00CA4F12"/>
    <w:rsid w:val="00CA662A"/>
    <w:rsid w:val="00CA7AFD"/>
    <w:rsid w:val="00CA7C3C"/>
    <w:rsid w:val="00CB0189"/>
    <w:rsid w:val="00CB04CA"/>
    <w:rsid w:val="00CB0BA2"/>
    <w:rsid w:val="00CB1A42"/>
    <w:rsid w:val="00CB1B0C"/>
    <w:rsid w:val="00CB2C0B"/>
    <w:rsid w:val="00CB2D95"/>
    <w:rsid w:val="00CB4A70"/>
    <w:rsid w:val="00CB517D"/>
    <w:rsid w:val="00CB5C50"/>
    <w:rsid w:val="00CC038D"/>
    <w:rsid w:val="00CC08DB"/>
    <w:rsid w:val="00CC39FF"/>
    <w:rsid w:val="00CC3C2F"/>
    <w:rsid w:val="00CC4AC8"/>
    <w:rsid w:val="00CC5233"/>
    <w:rsid w:val="00CC5DE6"/>
    <w:rsid w:val="00CC6425"/>
    <w:rsid w:val="00CC6E4E"/>
    <w:rsid w:val="00CC6FE8"/>
    <w:rsid w:val="00CC7202"/>
    <w:rsid w:val="00CC7D07"/>
    <w:rsid w:val="00CD2808"/>
    <w:rsid w:val="00CD28BF"/>
    <w:rsid w:val="00CD4092"/>
    <w:rsid w:val="00CD4A20"/>
    <w:rsid w:val="00CD50A1"/>
    <w:rsid w:val="00CD519E"/>
    <w:rsid w:val="00CD7B2B"/>
    <w:rsid w:val="00CD7BE0"/>
    <w:rsid w:val="00CE0C4F"/>
    <w:rsid w:val="00CE30EA"/>
    <w:rsid w:val="00CE66DF"/>
    <w:rsid w:val="00CF048A"/>
    <w:rsid w:val="00CF155A"/>
    <w:rsid w:val="00CF2947"/>
    <w:rsid w:val="00CF3BAD"/>
    <w:rsid w:val="00CF4682"/>
    <w:rsid w:val="00CF686F"/>
    <w:rsid w:val="00CF6E60"/>
    <w:rsid w:val="00CF7BCA"/>
    <w:rsid w:val="00D008FD"/>
    <w:rsid w:val="00D024A9"/>
    <w:rsid w:val="00D0321C"/>
    <w:rsid w:val="00D035EC"/>
    <w:rsid w:val="00D04DF7"/>
    <w:rsid w:val="00D0514E"/>
    <w:rsid w:val="00D05B10"/>
    <w:rsid w:val="00D06AB1"/>
    <w:rsid w:val="00D06FC1"/>
    <w:rsid w:val="00D072ED"/>
    <w:rsid w:val="00D07A16"/>
    <w:rsid w:val="00D1067E"/>
    <w:rsid w:val="00D10F50"/>
    <w:rsid w:val="00D11272"/>
    <w:rsid w:val="00D126F5"/>
    <w:rsid w:val="00D13E65"/>
    <w:rsid w:val="00D1489E"/>
    <w:rsid w:val="00D15688"/>
    <w:rsid w:val="00D15920"/>
    <w:rsid w:val="00D17B9D"/>
    <w:rsid w:val="00D20737"/>
    <w:rsid w:val="00D208B3"/>
    <w:rsid w:val="00D21E81"/>
    <w:rsid w:val="00D223DE"/>
    <w:rsid w:val="00D23FC1"/>
    <w:rsid w:val="00D25E37"/>
    <w:rsid w:val="00D2651A"/>
    <w:rsid w:val="00D2661A"/>
    <w:rsid w:val="00D267D5"/>
    <w:rsid w:val="00D27582"/>
    <w:rsid w:val="00D27EC4"/>
    <w:rsid w:val="00D32719"/>
    <w:rsid w:val="00D33333"/>
    <w:rsid w:val="00D352A2"/>
    <w:rsid w:val="00D359EA"/>
    <w:rsid w:val="00D36BC8"/>
    <w:rsid w:val="00D4162B"/>
    <w:rsid w:val="00D4514F"/>
    <w:rsid w:val="00D451E2"/>
    <w:rsid w:val="00D45E89"/>
    <w:rsid w:val="00D45E8D"/>
    <w:rsid w:val="00D466AE"/>
    <w:rsid w:val="00D4734F"/>
    <w:rsid w:val="00D51BF3"/>
    <w:rsid w:val="00D6035D"/>
    <w:rsid w:val="00D62ACE"/>
    <w:rsid w:val="00D66846"/>
    <w:rsid w:val="00D66948"/>
    <w:rsid w:val="00D675FB"/>
    <w:rsid w:val="00D71DF2"/>
    <w:rsid w:val="00D71F25"/>
    <w:rsid w:val="00D72A9C"/>
    <w:rsid w:val="00D75CD4"/>
    <w:rsid w:val="00D767D7"/>
    <w:rsid w:val="00D77031"/>
    <w:rsid w:val="00D800E2"/>
    <w:rsid w:val="00D826CB"/>
    <w:rsid w:val="00D83DFC"/>
    <w:rsid w:val="00D84941"/>
    <w:rsid w:val="00D84FA1"/>
    <w:rsid w:val="00D851F0"/>
    <w:rsid w:val="00D86DB7"/>
    <w:rsid w:val="00D87BF5"/>
    <w:rsid w:val="00D90721"/>
    <w:rsid w:val="00D90C57"/>
    <w:rsid w:val="00D9211E"/>
    <w:rsid w:val="00D926D0"/>
    <w:rsid w:val="00D93030"/>
    <w:rsid w:val="00D950E1"/>
    <w:rsid w:val="00D952A6"/>
    <w:rsid w:val="00D97CF1"/>
    <w:rsid w:val="00D97F99"/>
    <w:rsid w:val="00DA186D"/>
    <w:rsid w:val="00DA1E08"/>
    <w:rsid w:val="00DA24F8"/>
    <w:rsid w:val="00DA28E8"/>
    <w:rsid w:val="00DA2E12"/>
    <w:rsid w:val="00DA38D3"/>
    <w:rsid w:val="00DA3932"/>
    <w:rsid w:val="00DA3AFC"/>
    <w:rsid w:val="00DA4F2D"/>
    <w:rsid w:val="00DA64F8"/>
    <w:rsid w:val="00DA6C15"/>
    <w:rsid w:val="00DB0258"/>
    <w:rsid w:val="00DB10D4"/>
    <w:rsid w:val="00DB3376"/>
    <w:rsid w:val="00DB38EE"/>
    <w:rsid w:val="00DB4021"/>
    <w:rsid w:val="00DB498B"/>
    <w:rsid w:val="00DB66CA"/>
    <w:rsid w:val="00DB6BCA"/>
    <w:rsid w:val="00DB6F54"/>
    <w:rsid w:val="00DB73F7"/>
    <w:rsid w:val="00DC0321"/>
    <w:rsid w:val="00DC1477"/>
    <w:rsid w:val="00DC3067"/>
    <w:rsid w:val="00DC370B"/>
    <w:rsid w:val="00DC5B90"/>
    <w:rsid w:val="00DD00FF"/>
    <w:rsid w:val="00DD0619"/>
    <w:rsid w:val="00DD07FB"/>
    <w:rsid w:val="00DD25C6"/>
    <w:rsid w:val="00DD4FE5"/>
    <w:rsid w:val="00DD54B0"/>
    <w:rsid w:val="00DD57EE"/>
    <w:rsid w:val="00DD5D20"/>
    <w:rsid w:val="00DD6BCC"/>
    <w:rsid w:val="00DD7EA9"/>
    <w:rsid w:val="00DE07F4"/>
    <w:rsid w:val="00DE0A4B"/>
    <w:rsid w:val="00DE15D8"/>
    <w:rsid w:val="00DE2410"/>
    <w:rsid w:val="00DE2939"/>
    <w:rsid w:val="00DE6E81"/>
    <w:rsid w:val="00DE703F"/>
    <w:rsid w:val="00DE7595"/>
    <w:rsid w:val="00DE78E7"/>
    <w:rsid w:val="00DF0E14"/>
    <w:rsid w:val="00DF12A2"/>
    <w:rsid w:val="00DF1961"/>
    <w:rsid w:val="00DF2197"/>
    <w:rsid w:val="00DF2790"/>
    <w:rsid w:val="00DF308F"/>
    <w:rsid w:val="00DF44DE"/>
    <w:rsid w:val="00E01138"/>
    <w:rsid w:val="00E02DFB"/>
    <w:rsid w:val="00E030F9"/>
    <w:rsid w:val="00E0311A"/>
    <w:rsid w:val="00E03138"/>
    <w:rsid w:val="00E06404"/>
    <w:rsid w:val="00E064EC"/>
    <w:rsid w:val="00E07A7B"/>
    <w:rsid w:val="00E11A68"/>
    <w:rsid w:val="00E11A85"/>
    <w:rsid w:val="00E12072"/>
    <w:rsid w:val="00E12495"/>
    <w:rsid w:val="00E15CCD"/>
    <w:rsid w:val="00E163EF"/>
    <w:rsid w:val="00E202EF"/>
    <w:rsid w:val="00E210B5"/>
    <w:rsid w:val="00E24C0D"/>
    <w:rsid w:val="00E2552F"/>
    <w:rsid w:val="00E3137A"/>
    <w:rsid w:val="00E31563"/>
    <w:rsid w:val="00E327AB"/>
    <w:rsid w:val="00E32CCF"/>
    <w:rsid w:val="00E34A98"/>
    <w:rsid w:val="00E35D1E"/>
    <w:rsid w:val="00E362A8"/>
    <w:rsid w:val="00E364F9"/>
    <w:rsid w:val="00E365FA"/>
    <w:rsid w:val="00E36789"/>
    <w:rsid w:val="00E36E6C"/>
    <w:rsid w:val="00E37F1C"/>
    <w:rsid w:val="00E41E2F"/>
    <w:rsid w:val="00E42781"/>
    <w:rsid w:val="00E44A83"/>
    <w:rsid w:val="00E45EEE"/>
    <w:rsid w:val="00E47929"/>
    <w:rsid w:val="00E502C1"/>
    <w:rsid w:val="00E502DD"/>
    <w:rsid w:val="00E50D3A"/>
    <w:rsid w:val="00E51387"/>
    <w:rsid w:val="00E51E68"/>
    <w:rsid w:val="00E52EFD"/>
    <w:rsid w:val="00E5408A"/>
    <w:rsid w:val="00E54F42"/>
    <w:rsid w:val="00E55955"/>
    <w:rsid w:val="00E56800"/>
    <w:rsid w:val="00E60C63"/>
    <w:rsid w:val="00E62FF9"/>
    <w:rsid w:val="00E635D6"/>
    <w:rsid w:val="00E639BC"/>
    <w:rsid w:val="00E643DE"/>
    <w:rsid w:val="00E664CC"/>
    <w:rsid w:val="00E70388"/>
    <w:rsid w:val="00E7051B"/>
    <w:rsid w:val="00E709A2"/>
    <w:rsid w:val="00E70F92"/>
    <w:rsid w:val="00E7213A"/>
    <w:rsid w:val="00E74313"/>
    <w:rsid w:val="00E74C54"/>
    <w:rsid w:val="00E77A03"/>
    <w:rsid w:val="00E8086C"/>
    <w:rsid w:val="00E822E8"/>
    <w:rsid w:val="00E82554"/>
    <w:rsid w:val="00E82606"/>
    <w:rsid w:val="00E831C1"/>
    <w:rsid w:val="00E8370D"/>
    <w:rsid w:val="00E84635"/>
    <w:rsid w:val="00E846C8"/>
    <w:rsid w:val="00E84957"/>
    <w:rsid w:val="00E84A55"/>
    <w:rsid w:val="00E85BFF"/>
    <w:rsid w:val="00E87AA2"/>
    <w:rsid w:val="00E900AB"/>
    <w:rsid w:val="00E90391"/>
    <w:rsid w:val="00E906C2"/>
    <w:rsid w:val="00E91595"/>
    <w:rsid w:val="00E9311F"/>
    <w:rsid w:val="00E934D1"/>
    <w:rsid w:val="00E94AF0"/>
    <w:rsid w:val="00E95D13"/>
    <w:rsid w:val="00E95DD3"/>
    <w:rsid w:val="00E969D5"/>
    <w:rsid w:val="00E973B8"/>
    <w:rsid w:val="00EA230F"/>
    <w:rsid w:val="00EA58D1"/>
    <w:rsid w:val="00EA61BC"/>
    <w:rsid w:val="00EA681A"/>
    <w:rsid w:val="00EA735B"/>
    <w:rsid w:val="00EA7E44"/>
    <w:rsid w:val="00EB1E69"/>
    <w:rsid w:val="00EB2086"/>
    <w:rsid w:val="00EB31ED"/>
    <w:rsid w:val="00EB5EDF"/>
    <w:rsid w:val="00EB60FE"/>
    <w:rsid w:val="00EB74DB"/>
    <w:rsid w:val="00EC5359"/>
    <w:rsid w:val="00EC562A"/>
    <w:rsid w:val="00ED00FD"/>
    <w:rsid w:val="00ED067A"/>
    <w:rsid w:val="00ED1342"/>
    <w:rsid w:val="00ED2B50"/>
    <w:rsid w:val="00ED5255"/>
    <w:rsid w:val="00ED71D0"/>
    <w:rsid w:val="00EE0350"/>
    <w:rsid w:val="00EE0719"/>
    <w:rsid w:val="00EE0E80"/>
    <w:rsid w:val="00EE3782"/>
    <w:rsid w:val="00EE3BCD"/>
    <w:rsid w:val="00EE613F"/>
    <w:rsid w:val="00EE7295"/>
    <w:rsid w:val="00EE7869"/>
    <w:rsid w:val="00EF054A"/>
    <w:rsid w:val="00EF0E7A"/>
    <w:rsid w:val="00EF3235"/>
    <w:rsid w:val="00EF6E64"/>
    <w:rsid w:val="00EF7E72"/>
    <w:rsid w:val="00F00F84"/>
    <w:rsid w:val="00F02582"/>
    <w:rsid w:val="00F050AC"/>
    <w:rsid w:val="00F06D37"/>
    <w:rsid w:val="00F07B9D"/>
    <w:rsid w:val="00F101C2"/>
    <w:rsid w:val="00F10FC3"/>
    <w:rsid w:val="00F11586"/>
    <w:rsid w:val="00F1183B"/>
    <w:rsid w:val="00F11C9F"/>
    <w:rsid w:val="00F12263"/>
    <w:rsid w:val="00F1409D"/>
    <w:rsid w:val="00F14214"/>
    <w:rsid w:val="00F144A3"/>
    <w:rsid w:val="00F157A9"/>
    <w:rsid w:val="00F16F00"/>
    <w:rsid w:val="00F2286B"/>
    <w:rsid w:val="00F2459D"/>
    <w:rsid w:val="00F25BB6"/>
    <w:rsid w:val="00F25EBD"/>
    <w:rsid w:val="00F261D5"/>
    <w:rsid w:val="00F26B7E"/>
    <w:rsid w:val="00F27A3B"/>
    <w:rsid w:val="00F32780"/>
    <w:rsid w:val="00F33817"/>
    <w:rsid w:val="00F4074C"/>
    <w:rsid w:val="00F420D5"/>
    <w:rsid w:val="00F43BE9"/>
    <w:rsid w:val="00F451EA"/>
    <w:rsid w:val="00F45447"/>
    <w:rsid w:val="00F456C6"/>
    <w:rsid w:val="00F4577B"/>
    <w:rsid w:val="00F46496"/>
    <w:rsid w:val="00F474D0"/>
    <w:rsid w:val="00F50179"/>
    <w:rsid w:val="00F515EE"/>
    <w:rsid w:val="00F56511"/>
    <w:rsid w:val="00F57D54"/>
    <w:rsid w:val="00F6194E"/>
    <w:rsid w:val="00F623AC"/>
    <w:rsid w:val="00F6412A"/>
    <w:rsid w:val="00F65893"/>
    <w:rsid w:val="00F660A1"/>
    <w:rsid w:val="00F66A4A"/>
    <w:rsid w:val="00F66EF1"/>
    <w:rsid w:val="00F71E22"/>
    <w:rsid w:val="00F72142"/>
    <w:rsid w:val="00F72AE7"/>
    <w:rsid w:val="00F72CE0"/>
    <w:rsid w:val="00F80758"/>
    <w:rsid w:val="00F833BA"/>
    <w:rsid w:val="00F84FD0"/>
    <w:rsid w:val="00F859A8"/>
    <w:rsid w:val="00F86D87"/>
    <w:rsid w:val="00F9108B"/>
    <w:rsid w:val="00F91349"/>
    <w:rsid w:val="00F91C96"/>
    <w:rsid w:val="00F927A6"/>
    <w:rsid w:val="00F93A8A"/>
    <w:rsid w:val="00F93B1A"/>
    <w:rsid w:val="00F94598"/>
    <w:rsid w:val="00F95248"/>
    <w:rsid w:val="00F956A9"/>
    <w:rsid w:val="00F95DEE"/>
    <w:rsid w:val="00F963ED"/>
    <w:rsid w:val="00F966CF"/>
    <w:rsid w:val="00F96778"/>
    <w:rsid w:val="00F96CAE"/>
    <w:rsid w:val="00F97C99"/>
    <w:rsid w:val="00FA008F"/>
    <w:rsid w:val="00FA33D5"/>
    <w:rsid w:val="00FA35E5"/>
    <w:rsid w:val="00FA373B"/>
    <w:rsid w:val="00FA3C70"/>
    <w:rsid w:val="00FA662D"/>
    <w:rsid w:val="00FA73B1"/>
    <w:rsid w:val="00FB0CB9"/>
    <w:rsid w:val="00FB0EB4"/>
    <w:rsid w:val="00FB231D"/>
    <w:rsid w:val="00FB30DE"/>
    <w:rsid w:val="00FB45F1"/>
    <w:rsid w:val="00FB4A72"/>
    <w:rsid w:val="00FB54E8"/>
    <w:rsid w:val="00FB632F"/>
    <w:rsid w:val="00FB7054"/>
    <w:rsid w:val="00FC0BA0"/>
    <w:rsid w:val="00FC0EB2"/>
    <w:rsid w:val="00FC17B7"/>
    <w:rsid w:val="00FC2CB7"/>
    <w:rsid w:val="00FC4090"/>
    <w:rsid w:val="00FC513B"/>
    <w:rsid w:val="00FC55B4"/>
    <w:rsid w:val="00FD00E6"/>
    <w:rsid w:val="00FD09A1"/>
    <w:rsid w:val="00FD0A20"/>
    <w:rsid w:val="00FD17CF"/>
    <w:rsid w:val="00FD1AB9"/>
    <w:rsid w:val="00FD1ABD"/>
    <w:rsid w:val="00FD2A7C"/>
    <w:rsid w:val="00FD59EB"/>
    <w:rsid w:val="00FD7299"/>
    <w:rsid w:val="00FE1FBE"/>
    <w:rsid w:val="00FE3901"/>
    <w:rsid w:val="00FE39D3"/>
    <w:rsid w:val="00FE4BCE"/>
    <w:rsid w:val="00FE54AE"/>
    <w:rsid w:val="00FE576A"/>
    <w:rsid w:val="00FE7E79"/>
    <w:rsid w:val="00FF02C8"/>
    <w:rsid w:val="00FF3E7D"/>
    <w:rsid w:val="00FF5B99"/>
    <w:rsid w:val="00FF730C"/>
    <w:rsid w:val="00FF73F4"/>
    <w:rsid w:val="00FF7CE4"/>
    <w:rsid w:val="00FF7E39"/>
    <w:rsid w:val="04EB3C1C"/>
    <w:rsid w:val="04F33787"/>
    <w:rsid w:val="06250A5D"/>
    <w:rsid w:val="08031F33"/>
    <w:rsid w:val="084C38DA"/>
    <w:rsid w:val="09D973F0"/>
    <w:rsid w:val="0ABD3BF9"/>
    <w:rsid w:val="0BD8194A"/>
    <w:rsid w:val="0E286E32"/>
    <w:rsid w:val="0E7B0A75"/>
    <w:rsid w:val="0E975183"/>
    <w:rsid w:val="0EDC703A"/>
    <w:rsid w:val="0F5529E7"/>
    <w:rsid w:val="10390BE8"/>
    <w:rsid w:val="11E825EC"/>
    <w:rsid w:val="12352B66"/>
    <w:rsid w:val="13203999"/>
    <w:rsid w:val="133B74E9"/>
    <w:rsid w:val="139F5206"/>
    <w:rsid w:val="14093396"/>
    <w:rsid w:val="14237BE5"/>
    <w:rsid w:val="14A21F50"/>
    <w:rsid w:val="181115D4"/>
    <w:rsid w:val="1968609A"/>
    <w:rsid w:val="1D7F5B6D"/>
    <w:rsid w:val="1E7C5975"/>
    <w:rsid w:val="201C5886"/>
    <w:rsid w:val="209377B8"/>
    <w:rsid w:val="214B077B"/>
    <w:rsid w:val="22145011"/>
    <w:rsid w:val="2524556B"/>
    <w:rsid w:val="253B1F46"/>
    <w:rsid w:val="268D2C7D"/>
    <w:rsid w:val="27644345"/>
    <w:rsid w:val="29D56BC2"/>
    <w:rsid w:val="2C0C6D59"/>
    <w:rsid w:val="2CB8752F"/>
    <w:rsid w:val="2D5E5616"/>
    <w:rsid w:val="322D3F73"/>
    <w:rsid w:val="39DE190D"/>
    <w:rsid w:val="3C390A34"/>
    <w:rsid w:val="3E9E7CE5"/>
    <w:rsid w:val="3FA5340F"/>
    <w:rsid w:val="405C1C05"/>
    <w:rsid w:val="43C31F9B"/>
    <w:rsid w:val="45C472DA"/>
    <w:rsid w:val="461C7F36"/>
    <w:rsid w:val="490C34C6"/>
    <w:rsid w:val="4E375A60"/>
    <w:rsid w:val="4FDD7515"/>
    <w:rsid w:val="509A75D3"/>
    <w:rsid w:val="50A407D6"/>
    <w:rsid w:val="51324FD6"/>
    <w:rsid w:val="523476E3"/>
    <w:rsid w:val="530028C4"/>
    <w:rsid w:val="53316F22"/>
    <w:rsid w:val="57B7551B"/>
    <w:rsid w:val="57F02674"/>
    <w:rsid w:val="582A1ACB"/>
    <w:rsid w:val="58A81A34"/>
    <w:rsid w:val="5C322F6D"/>
    <w:rsid w:val="5CBA078A"/>
    <w:rsid w:val="5F100333"/>
    <w:rsid w:val="5F593A88"/>
    <w:rsid w:val="61966598"/>
    <w:rsid w:val="629E5C56"/>
    <w:rsid w:val="630A1DE1"/>
    <w:rsid w:val="64E53D97"/>
    <w:rsid w:val="65A610A9"/>
    <w:rsid w:val="69923E1A"/>
    <w:rsid w:val="6B0A7D60"/>
    <w:rsid w:val="6BA14120"/>
    <w:rsid w:val="6C6677E4"/>
    <w:rsid w:val="6D5D56FA"/>
    <w:rsid w:val="6F0B01CF"/>
    <w:rsid w:val="6F8A37EA"/>
    <w:rsid w:val="70316161"/>
    <w:rsid w:val="706F478E"/>
    <w:rsid w:val="707F0E75"/>
    <w:rsid w:val="70D733A3"/>
    <w:rsid w:val="71C31E24"/>
    <w:rsid w:val="721D73B0"/>
    <w:rsid w:val="72604CD6"/>
    <w:rsid w:val="733817AF"/>
    <w:rsid w:val="76F65C09"/>
    <w:rsid w:val="777A2396"/>
    <w:rsid w:val="77DF044B"/>
    <w:rsid w:val="78645A16"/>
    <w:rsid w:val="78DF4BA6"/>
    <w:rsid w:val="7AAB02D3"/>
    <w:rsid w:val="7B632B9A"/>
    <w:rsid w:val="7C352037"/>
    <w:rsid w:val="7E9A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toc 8"/>
    <w:basedOn w:val="1"/>
    <w:next w:val="1"/>
    <w:unhideWhenUsed/>
    <w:qFormat/>
    <w:uiPriority w:val="39"/>
    <w:pPr>
      <w:adjustRightInd/>
      <w:spacing w:line="240" w:lineRule="auto"/>
      <w:ind w:left="2940" w:leftChars="1400"/>
    </w:pPr>
    <w:rPr>
      <w:rFonts w:ascii="等线" w:hAnsi="等线" w:eastAsia="等线" w:cs="Times New Roman"/>
      <w:szCs w:val="22"/>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oc 9"/>
    <w:basedOn w:val="1"/>
    <w:next w:val="1"/>
    <w:unhideWhenUsed/>
    <w:qFormat/>
    <w:uiPriority w:val="39"/>
    <w:pPr>
      <w:adjustRightInd/>
      <w:spacing w:line="240" w:lineRule="auto"/>
      <w:ind w:left="3360" w:leftChars="1600"/>
    </w:pPr>
    <w:rPr>
      <w:rFonts w:ascii="等线" w:hAnsi="等线" w:eastAsia="等线" w:cs="Times New Roman"/>
      <w:szCs w:val="22"/>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20"/>
    <w:qFormat/>
    <w:uiPriority w:val="99"/>
    <w:rPr>
      <w:kern w:val="2"/>
      <w:sz w:val="18"/>
      <w:szCs w:val="18"/>
    </w:rPr>
  </w:style>
  <w:style w:type="character" w:customStyle="1" w:styleId="47">
    <w:name w:val="页脚 字符"/>
    <w:link w:val="19"/>
    <w:qFormat/>
    <w:uiPriority w:val="99"/>
    <w:rPr>
      <w:rFonts w:ascii="宋体"/>
      <w:kern w:val="2"/>
      <w:sz w:val="18"/>
      <w:szCs w:val="18"/>
    </w:rPr>
  </w:style>
  <w:style w:type="character" w:customStyle="1" w:styleId="48">
    <w:name w:val="批注框文本 字符"/>
    <w:link w:val="18"/>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8"/>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kern w:val="2"/>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tabs>
        <w:tab w:val="left" w:pos="330"/>
        <w:tab w:val="clear" w:pos="937"/>
      </w:tabs>
      <w:ind w:left="948"/>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spacing w:before="50" w:beforeLines="50" w:after="50" w:afterLines="50"/>
      <w:ind w:firstLine="0" w:firstLineChars="0"/>
    </w:pPr>
    <w:rPr>
      <w:rFonts w:ascii="黑体" w:eastAsia="黑体"/>
    </w:rPr>
  </w:style>
  <w:style w:type="paragraph" w:customStyle="1" w:styleId="204">
    <w:name w:val="标准文件_引言二级条标题"/>
    <w:basedOn w:val="59"/>
    <w:next w:val="59"/>
    <w:qFormat/>
    <w:uiPriority w:val="0"/>
    <w:pPr>
      <w:spacing w:before="50" w:beforeLines="50" w:after="50" w:afterLines="50"/>
      <w:ind w:firstLine="0"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link w:val="2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未处理的提及1"/>
    <w:basedOn w:val="31"/>
    <w:semiHidden/>
    <w:unhideWhenUsed/>
    <w:qFormat/>
    <w:uiPriority w:val="99"/>
    <w:rPr>
      <w:color w:val="605E5C"/>
      <w:shd w:val="clear" w:color="auto" w:fill="E1DFDD"/>
    </w:rPr>
  </w:style>
  <w:style w:type="table" w:customStyle="1" w:styleId="235">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不明显参考11"/>
    <w:qFormat/>
    <w:uiPriority w:val="31"/>
    <w:rPr>
      <w:smallCaps/>
      <w:color w:val="C0504D"/>
      <w:u w:val="single"/>
    </w:rPr>
  </w:style>
  <w:style w:type="paragraph" w:customStyle="1" w:styleId="237">
    <w:name w:val="附录五级条标题"/>
    <w:basedOn w:val="238"/>
    <w:next w:val="233"/>
    <w:qFormat/>
    <w:uiPriority w:val="0"/>
    <w:pPr>
      <w:tabs>
        <w:tab w:val="left" w:pos="360"/>
      </w:tabs>
      <w:outlineLvl w:val="6"/>
    </w:pPr>
  </w:style>
  <w:style w:type="paragraph" w:customStyle="1" w:styleId="238">
    <w:name w:val="附录四级条标题"/>
    <w:basedOn w:val="239"/>
    <w:next w:val="233"/>
    <w:qFormat/>
    <w:uiPriority w:val="0"/>
    <w:pPr>
      <w:tabs>
        <w:tab w:val="left" w:pos="360"/>
      </w:tabs>
      <w:outlineLvl w:val="5"/>
    </w:pPr>
  </w:style>
  <w:style w:type="paragraph" w:customStyle="1" w:styleId="239">
    <w:name w:val="附录三级条标题"/>
    <w:basedOn w:val="240"/>
    <w:next w:val="233"/>
    <w:qFormat/>
    <w:uiPriority w:val="0"/>
    <w:pPr>
      <w:tabs>
        <w:tab w:val="left" w:pos="360"/>
      </w:tabs>
      <w:outlineLvl w:val="4"/>
    </w:pPr>
  </w:style>
  <w:style w:type="paragraph" w:customStyle="1" w:styleId="240">
    <w:name w:val="附录二级条标题"/>
    <w:basedOn w:val="1"/>
    <w:next w:val="233"/>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41">
    <w:name w:val="附录一级无"/>
    <w:basedOn w:val="1"/>
    <w:qFormat/>
    <w:uiPriority w:val="0"/>
    <w:pPr>
      <w:widowControl/>
      <w:wordWrap w:val="0"/>
      <w:overflowPunct w:val="0"/>
      <w:autoSpaceDE w:val="0"/>
      <w:autoSpaceDN w:val="0"/>
      <w:adjustRightInd/>
      <w:spacing w:line="240" w:lineRule="auto"/>
      <w:textAlignment w:val="baseline"/>
      <w:outlineLvl w:val="2"/>
    </w:pPr>
    <w:rPr>
      <w:rFonts w:ascii="宋体" w:hAnsi="Times New Roman"/>
      <w:kern w:val="21"/>
    </w:rPr>
  </w:style>
  <w:style w:type="paragraph" w:customStyle="1" w:styleId="242">
    <w:name w:val="附录章标题"/>
    <w:next w:val="233"/>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3">
    <w:name w:val="附录标识"/>
    <w:basedOn w:val="1"/>
    <w:next w:val="23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character" w:customStyle="1" w:styleId="244">
    <w:name w:val="段 Char"/>
    <w:link w:val="233"/>
    <w:qFormat/>
    <w:uiPriority w:val="0"/>
    <w:rPr>
      <w:rFonts w:ascii="宋体" w:hAnsi="Times New Roman"/>
      <w:sz w:val="21"/>
    </w:rPr>
  </w:style>
  <w:style w:type="paragraph" w:styleId="245">
    <w:name w:val="List Paragraph"/>
    <w:basedOn w:val="1"/>
    <w:unhideWhenUsed/>
    <w:qFormat/>
    <w:uiPriority w:val="99"/>
    <w:pPr>
      <w:ind w:firstLine="420" w:firstLineChars="200"/>
    </w:pPr>
  </w:style>
  <w:style w:type="character" w:customStyle="1" w:styleId="246">
    <w:name w:val="未处理的提及2"/>
    <w:basedOn w:val="31"/>
    <w:semiHidden/>
    <w:unhideWhenUsed/>
    <w:qFormat/>
    <w:uiPriority w:val="99"/>
    <w:rPr>
      <w:color w:val="605E5C"/>
      <w:shd w:val="clear" w:color="auto" w:fill="E1DFDD"/>
    </w:rPr>
  </w:style>
  <w:style w:type="paragraph" w:customStyle="1" w:styleId="247">
    <w:name w:val="参考文献"/>
    <w:basedOn w:val="1"/>
    <w:next w:val="233"/>
    <w:qFormat/>
    <w:uiPriority w:val="0"/>
    <w:pPr>
      <w:keepNext/>
      <w:pageBreakBefore/>
      <w:widowControl/>
      <w:shd w:val="clear" w:color="FFFFFF" w:fill="FFFFFF"/>
      <w:spacing w:before="640" w:after="20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19</Pages>
  <Words>3432</Words>
  <Characters>4285</Characters>
  <Lines>140</Lines>
  <Paragraphs>39</Paragraphs>
  <TotalTime>2</TotalTime>
  <ScaleCrop>false</ScaleCrop>
  <LinksUpToDate>false</LinksUpToDate>
  <CharactersWithSpaces>4452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2024-12-08T08:34:00Z</dcterms:created>
  <dc:creator>ys</dc:creator>
  <cp:lastModifiedBy>苏州院-赵海珠</cp:lastModifiedBy>
  <cp:lastPrinted>2021-02-02T08:22:00Z</cp:lastPrinted>
  <dcterms:modified xsi:type="dcterms:W3CDTF">2025-08-06T07:40:09Z</dcterms:modified>
  <dc:title>团体标准</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5730921D1F2E425B9F6DD3F0278E2F8F_13</vt:lpwstr>
  </property>
  <property fmtid="{D5CDD505-2E9C-101B-9397-08002B2CF9AE}" pid="16" name="KSOTemplateDocerSaveRecord">
    <vt:lpwstr>eyJoZGlkIjoiZmI2MDI1NGVkNzhhYjZmZTllMDEzYzI2NGU4YjYxMTgiLCJ1c2VySWQiOiIxMjc1MTE1Mzc4In0=</vt:lpwstr>
  </property>
</Properties>
</file>